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both"/>
        <w:rPr>
          <w:b/>
          <w:bCs/>
          <w:sz w:val="24"/>
        </w:rPr>
      </w:pPr>
      <w:r>
        <w:rPr>
          <w:b/>
          <w:bCs/>
          <w:sz w:val="24"/>
        </w:rPr>
        <w:t xml:space="preserve">PREZYDENT MIASTA                                                             </w:t>
      </w:r>
      <w:r>
        <w:rPr>
          <w:sz w:val="24"/>
        </w:rPr>
        <w:t>Legnica, dnia 14 marca 2025 roku</w:t>
      </w:r>
    </w:p>
    <w:p>
      <w:pPr>
        <w:pStyle w:val="Standard"/>
        <w:jc w:val="both"/>
        <w:rPr>
          <w:b/>
          <w:bCs/>
          <w:sz w:val="24"/>
        </w:rPr>
      </w:pPr>
      <w:r>
        <w:rPr>
          <w:b/>
          <w:bCs/>
          <w:sz w:val="24"/>
        </w:rPr>
        <w:t xml:space="preserve">          </w:t>
      </w:r>
      <w:r>
        <w:rPr>
          <w:b/>
          <w:bCs/>
          <w:sz w:val="24"/>
        </w:rPr>
        <w:t>LEGNICY</w:t>
      </w:r>
    </w:p>
    <w:p>
      <w:pPr>
        <w:pStyle w:val="Standard"/>
        <w:jc w:val="both"/>
        <w:rPr>
          <w:b/>
          <w:bCs/>
          <w:sz w:val="24"/>
        </w:rPr>
      </w:pPr>
      <w:r>
        <w:rPr>
          <w:b/>
          <w:bCs/>
          <w:sz w:val="24"/>
        </w:rPr>
        <w:t>GOS.6220.36.2022.XVII</w:t>
      </w:r>
    </w:p>
    <w:p>
      <w:pPr>
        <w:pStyle w:val="Standard"/>
        <w:jc w:val="center"/>
        <w:rPr>
          <w:b/>
          <w:bCs/>
          <w:sz w:val="24"/>
        </w:rPr>
      </w:pPr>
      <w:r>
        <w:rPr>
          <w:b/>
          <w:bCs/>
          <w:sz w:val="24"/>
        </w:rPr>
      </w:r>
    </w:p>
    <w:p>
      <w:pPr>
        <w:pStyle w:val="Standard"/>
        <w:jc w:val="center"/>
        <w:rPr>
          <w:b/>
          <w:bCs/>
          <w:sz w:val="24"/>
        </w:rPr>
      </w:pPr>
      <w:r>
        <w:rPr>
          <w:b/>
          <w:bCs/>
          <w:sz w:val="24"/>
        </w:rPr>
      </w:r>
    </w:p>
    <w:p>
      <w:pPr>
        <w:pStyle w:val="Standard"/>
        <w:jc w:val="center"/>
        <w:rPr>
          <w:b/>
          <w:bCs/>
          <w:sz w:val="24"/>
        </w:rPr>
      </w:pPr>
      <w:r>
        <w:rPr>
          <w:b/>
          <w:bCs/>
          <w:sz w:val="24"/>
        </w:rPr>
        <w:t>D E C Y Z J A</w:t>
      </w:r>
    </w:p>
    <w:p>
      <w:pPr>
        <w:pStyle w:val="Standard"/>
        <w:jc w:val="both"/>
        <w:rPr>
          <w:b/>
          <w:bCs/>
          <w:sz w:val="24"/>
        </w:rPr>
      </w:pPr>
      <w:r>
        <w:rPr>
          <w:b/>
          <w:bCs/>
          <w:sz w:val="24"/>
        </w:rPr>
      </w:r>
    </w:p>
    <w:p>
      <w:pPr>
        <w:pStyle w:val="Standard"/>
        <w:jc w:val="both"/>
        <w:rPr>
          <w:sz w:val="24"/>
        </w:rPr>
      </w:pPr>
      <w:r>
        <w:rPr>
          <w:sz w:val="24"/>
        </w:rPr>
        <w:tab/>
      </w:r>
    </w:p>
    <w:p>
      <w:pPr>
        <w:pStyle w:val="Nagwek3"/>
        <w:spacing w:before="0" w:after="0"/>
        <w:jc w:val="both"/>
        <w:rPr>
          <w:rFonts w:ascii="Times New Roman" w:hAnsi="Times New Roman" w:cs="Times New Roman"/>
          <w:color w:val="auto"/>
          <w:szCs w:val="24"/>
        </w:rPr>
      </w:pPr>
      <w:r>
        <w:rPr>
          <w:rFonts w:cs="Times New Roman" w:ascii="Times New Roman" w:hAnsi="Times New Roman"/>
          <w:color w:val="auto"/>
          <w:szCs w:val="24"/>
        </w:rPr>
        <w:t>Na podstawie art. 104 ustawy z dnia 14 czerwca 1960 r. Kodeks postępowania administracyjnego (t. j. </w:t>
      </w:r>
      <w:r>
        <w:rPr>
          <w:rFonts w:eastAsia="SimSun" w:cs="Times New Roman" w:ascii="Times New Roman" w:hAnsi="Times New Roman"/>
          <w:color w:val="000000"/>
          <w:kern w:val="0"/>
          <w:szCs w:val="24"/>
          <w:highlight w:val="white"/>
          <w:shd w:fill="FFFFFF" w:val="clear"/>
          <w:lang w:bidi="ar-SA"/>
        </w:rPr>
        <w:t xml:space="preserve">Dz. U. z 2024 r., poz. </w:t>
      </w:r>
      <w:r>
        <w:rPr>
          <w:rFonts w:eastAsia="SimSun" w:cs="Times New Roman" w:ascii="Times New Roman" w:hAnsi="Times New Roman"/>
          <w:color w:val="000000"/>
          <w:kern w:val="0"/>
          <w:szCs w:val="24"/>
          <w:shd w:fill="FFFFFF" w:val="clear"/>
          <w:lang w:bidi="ar-SA"/>
        </w:rPr>
        <w:t xml:space="preserve">572 </w:t>
      </w:r>
      <w:r>
        <w:rPr>
          <w:rFonts w:cs="Times New Roman" w:ascii="Times New Roman" w:hAnsi="Times New Roman"/>
          <w:color w:val="auto"/>
          <w:szCs w:val="24"/>
        </w:rPr>
        <w:t xml:space="preserve">z późn. zm.) - </w:t>
      </w:r>
      <w:r>
        <w:rPr>
          <w:rFonts w:cs="Times New Roman" w:ascii="Times New Roman" w:hAnsi="Times New Roman"/>
          <w:i/>
          <w:iCs/>
          <w:color w:val="auto"/>
          <w:szCs w:val="24"/>
        </w:rPr>
        <w:t xml:space="preserve">zwanej dalej „k.p.a.” </w:t>
      </w:r>
      <w:r>
        <w:rPr>
          <w:rFonts w:cs="Times New Roman" w:ascii="Times New Roman" w:hAnsi="Times New Roman"/>
          <w:color w:val="auto"/>
          <w:szCs w:val="24"/>
        </w:rPr>
        <w:t xml:space="preserve">oraz art. 80 ust. 2 ustawy z dnia 3 października 2008 r. o udostępnianiu informacji o środowisku i jego ochronie, udziale społeczeństwa w ochronie środowiska oraz o ocenach oddziaływania na środowisko (t. j. Dz. U. z 2024 r. poz. 1112 z późn. zm.) - </w:t>
      </w:r>
      <w:r>
        <w:rPr>
          <w:rFonts w:cs="Times New Roman" w:ascii="Times New Roman" w:hAnsi="Times New Roman"/>
          <w:i/>
          <w:iCs/>
          <w:color w:val="auto"/>
          <w:szCs w:val="24"/>
        </w:rPr>
        <w:t>zwanej dalej ustawą „ooś”</w:t>
      </w:r>
      <w:r>
        <w:rPr>
          <w:rFonts w:cs="Times New Roman" w:ascii="Times New Roman" w:hAnsi="Times New Roman"/>
          <w:color w:val="auto"/>
          <w:szCs w:val="24"/>
        </w:rPr>
        <w:t xml:space="preserve">, po rozpatrzeniu wniosku Pana Adriana Zając, AZ Management Adrian Zając, ul. Zielona 13 of, 59-220 Legnica, Pełnomocnika Royal Bees Recycling Sp. z o. o., ul. Złotoryjska 63, 59-220 Legnica, w sprawie wydania decyzji o środowiskowych uwarunkowaniach przedsięwzięcia p. n.: </w:t>
      </w:r>
      <w:r>
        <w:rPr>
          <w:rFonts w:cs="Times New Roman" w:ascii="Times New Roman" w:hAnsi="Times New Roman"/>
          <w:b/>
          <w:bCs/>
          <w:color w:val="auto"/>
          <w:szCs w:val="24"/>
        </w:rPr>
        <w:t>„Centrum badawczo – rozwojowe, w tym zakład przetwarzania baterii Li-ion oraz odpadów z produkcji baterii Li-ion”</w:t>
      </w:r>
      <w:r>
        <w:rPr>
          <w:rFonts w:cs="Times New Roman" w:ascii="Times New Roman" w:hAnsi="Times New Roman"/>
          <w:color w:val="auto"/>
          <w:szCs w:val="24"/>
        </w:rPr>
        <w:t>, planowanego do realizacji na terenie działek o nr ew. 3, 4/3, 4/4, obr. Nowa Wieś oraz działki nr 56, obr. Nowy Dwór m. Legnica.</w:t>
      </w:r>
    </w:p>
    <w:p>
      <w:pPr>
        <w:pStyle w:val="Standard"/>
        <w:jc w:val="both"/>
        <w:rPr>
          <w:b/>
          <w:bCs/>
          <w:sz w:val="24"/>
        </w:rPr>
      </w:pPr>
      <w:r>
        <w:rPr>
          <w:b/>
          <w:bCs/>
          <w:sz w:val="24"/>
        </w:rPr>
      </w:r>
    </w:p>
    <w:p>
      <w:pPr>
        <w:pStyle w:val="Standard"/>
        <w:jc w:val="both"/>
        <w:rPr>
          <w:b/>
          <w:bCs/>
          <w:sz w:val="24"/>
        </w:rPr>
      </w:pPr>
      <w:r>
        <w:rPr>
          <w:b/>
          <w:bCs/>
          <w:sz w:val="24"/>
        </w:rPr>
      </w:r>
    </w:p>
    <w:p>
      <w:pPr>
        <w:pStyle w:val="Standard"/>
        <w:jc w:val="center"/>
        <w:rPr>
          <w:b/>
          <w:bCs/>
          <w:sz w:val="24"/>
        </w:rPr>
      </w:pPr>
      <w:r>
        <w:rPr>
          <w:b/>
          <w:bCs/>
          <w:sz w:val="24"/>
        </w:rPr>
        <w:t>orzekam</w:t>
      </w:r>
    </w:p>
    <w:p>
      <w:pPr>
        <w:pStyle w:val="Standard"/>
        <w:jc w:val="both"/>
        <w:rPr>
          <w:sz w:val="24"/>
        </w:rPr>
      </w:pPr>
      <w:r>
        <w:rPr>
          <w:sz w:val="24"/>
        </w:rPr>
      </w:r>
    </w:p>
    <w:p>
      <w:pPr>
        <w:pStyle w:val="Standard"/>
        <w:jc w:val="both"/>
        <w:rPr>
          <w:sz w:val="24"/>
        </w:rPr>
      </w:pPr>
      <w:r>
        <w:rPr>
          <w:sz w:val="24"/>
        </w:rPr>
      </w:r>
    </w:p>
    <w:p>
      <w:pPr>
        <w:pStyle w:val="Standard"/>
        <w:jc w:val="both"/>
        <w:rPr>
          <w:sz w:val="24"/>
        </w:rPr>
      </w:pPr>
      <w:r>
        <w:rPr>
          <w:b/>
          <w:bCs/>
          <w:sz w:val="24"/>
        </w:rPr>
        <w:t>odmówić Royal Bees Recycling Sp. z o. o. z siedzibą przy ul. Złotoryjskiej 63, 59-220 Legnica, reprezentowanej przez Pana Adriana Zając, AZ Management Adrian Zając, ul. Zielona 13 of, 59-220 Legnica, określenia środowiskowych uwarunkowań realizacji przedsięwzięcia p.n.: „Centrum badawczo – rozwojowe, w tym zakład przetwarzania baterii Li-ion oraz odpadów z produkcji baterii Li-ion”, planowanego do realizacji na terenie działek o nr ew. 3, 4/3, 4/4, obr. Nowa Wieś oraz działki nr 56, obr. Nowy Dwór m. Legnica.</w:t>
      </w:r>
    </w:p>
    <w:p>
      <w:pPr>
        <w:pStyle w:val="Standard"/>
        <w:jc w:val="center"/>
        <w:rPr>
          <w:b/>
          <w:bCs/>
          <w:sz w:val="24"/>
        </w:rPr>
      </w:pPr>
      <w:r>
        <w:rPr>
          <w:b/>
          <w:bCs/>
          <w:sz w:val="24"/>
        </w:rPr>
      </w:r>
    </w:p>
    <w:p>
      <w:pPr>
        <w:pStyle w:val="Standard"/>
        <w:jc w:val="center"/>
        <w:rPr>
          <w:b/>
          <w:bCs/>
          <w:sz w:val="24"/>
        </w:rPr>
      </w:pPr>
      <w:r>
        <w:rPr>
          <w:b/>
          <w:bCs/>
          <w:sz w:val="24"/>
        </w:rPr>
      </w:r>
    </w:p>
    <w:p>
      <w:pPr>
        <w:pStyle w:val="Standard"/>
        <w:jc w:val="center"/>
        <w:rPr>
          <w:b/>
          <w:bCs/>
          <w:sz w:val="24"/>
        </w:rPr>
      </w:pPr>
      <w:r>
        <w:rPr>
          <w:b/>
          <w:bCs/>
          <w:sz w:val="24"/>
        </w:rPr>
        <w:t>U Z A S A D N I E N I E</w:t>
      </w:r>
    </w:p>
    <w:p>
      <w:pPr>
        <w:pStyle w:val="Standard"/>
        <w:jc w:val="both"/>
        <w:rPr>
          <w:color w:val="00000A"/>
          <w:sz w:val="24"/>
        </w:rPr>
      </w:pPr>
      <w:r>
        <w:rPr>
          <w:color w:val="00000A"/>
          <w:sz w:val="24"/>
        </w:rPr>
      </w:r>
    </w:p>
    <w:p>
      <w:pPr>
        <w:pStyle w:val="Standard"/>
        <w:jc w:val="both"/>
        <w:rPr>
          <w:color w:val="00000A"/>
          <w:sz w:val="24"/>
        </w:rPr>
      </w:pPr>
      <w:r>
        <w:rPr>
          <w:color w:val="00000A"/>
          <w:sz w:val="24"/>
        </w:rPr>
      </w:r>
    </w:p>
    <w:p>
      <w:pPr>
        <w:pStyle w:val="Standard"/>
        <w:jc w:val="both"/>
        <w:rPr>
          <w:sz w:val="24"/>
        </w:rPr>
      </w:pPr>
      <w:r>
        <w:rPr>
          <w:color w:val="00000A"/>
          <w:sz w:val="24"/>
        </w:rPr>
        <w:tab/>
        <w:t xml:space="preserve">Pan Adrian Zając, AZ Management Adrian Zając, ul. Zielona 13 of, 59-220 Legnica, Pełnomocnik Royal Bees Recycling Sp. z o. o., ul. Złotoryjska 63, 59-220 Legnica, wystąpił do tut. urzędu z wnioskiem z dnia 15 lipca 2022 r. (data wpływu do tut. urzędu 19.07.2022 r.) w sprawie wydania decyzji o środowiskowych uwarunkowaniach realizacji przedsięwzięcia p. n.: „Centrum badawczo – rozwojowe, w tym zakład przetwarzania baterii Li-ion oraz odpadów z produkcji baterii Li-ion”, planowanego do realizacji na terenie działek o nr ew. 3, 4/3, 4/4, obr. Nowa Wieś oraz działki nr 56, obr. Nowy Dwór m. Legnica. Do wniosku załączono </w:t>
      </w:r>
      <w:r>
        <w:rPr>
          <w:i/>
          <w:iCs/>
          <w:color w:val="00000A"/>
          <w:sz w:val="24"/>
        </w:rPr>
        <w:t>Raport</w:t>
      </w:r>
      <w:r>
        <w:rPr>
          <w:color w:val="00000A"/>
          <w:sz w:val="24"/>
        </w:rPr>
        <w:t xml:space="preserve"> o oddziaływaniu na środowisko dla przedsięwzięcia pn.: „Centrum badawczo – rozwojowe, w tym zakład przetwarzania baterii Li-ion oraz odpadów z produkcji baterii Li-ion”- </w:t>
      </w:r>
      <w:r>
        <w:rPr>
          <w:iCs/>
          <w:color w:val="00000A"/>
          <w:sz w:val="24"/>
        </w:rPr>
        <w:t>opracowany w lipcu 2022 roku przez zespół autorski AZ Management Adrian Zając Zarządzanie w ochronie środowiska.</w:t>
      </w:r>
    </w:p>
    <w:p>
      <w:pPr>
        <w:pStyle w:val="Standard"/>
        <w:jc w:val="both"/>
        <w:rPr>
          <w:sz w:val="24"/>
        </w:rPr>
      </w:pPr>
      <w:r>
        <w:rPr>
          <w:sz w:val="24"/>
        </w:rPr>
      </w:r>
    </w:p>
    <w:p>
      <w:pPr>
        <w:pStyle w:val="Standard"/>
        <w:jc w:val="both"/>
        <w:rPr>
          <w:sz w:val="24"/>
        </w:rPr>
      </w:pPr>
      <w:r>
        <w:rPr>
          <w:sz w:val="24"/>
        </w:rPr>
        <w:tab/>
        <w:t xml:space="preserve">Przedmiotowa inwestycja należy do przedsięwzięć mogących potencjalnie znacząco oraz zawsze znacząco oddziaływać na środowisko, określonych w § 3 ust. 1 pkt 83 lit b, § 3 ust. 1 pkt 54 lit b, § 2 ust. 1 pkt 47, § 2 ust. 1 pkt 41,  § 2 ust. 1 pkt 45 lit b oraz § 2 ust. 2 pkt 2 </w:t>
      </w:r>
      <w:r>
        <w:rPr>
          <w:rFonts w:eastAsia="Arial Narrow"/>
          <w:i/>
          <w:iCs/>
          <w:sz w:val="24"/>
        </w:rPr>
        <w:t xml:space="preserve">Rozporządzenia Rady Ministrów z dnia 10 września 2019 roku w sprawie przedsięwzięć mogących znacząco oddziaływać </w:t>
      </w:r>
      <w:r>
        <w:rPr>
          <w:rFonts w:eastAsia="Arial Narrow"/>
          <w:i/>
          <w:iCs/>
          <w:color w:val="00000A"/>
          <w:sz w:val="24"/>
        </w:rPr>
        <w:t xml:space="preserve">na środowisko </w:t>
      </w:r>
      <w:r>
        <w:rPr>
          <w:rFonts w:eastAsia="Arial Narrow"/>
          <w:color w:val="00000A"/>
          <w:sz w:val="24"/>
        </w:rPr>
        <w:t>(tekst jedn. Dz. U. z 2019 r. poz. 1839)</w:t>
      </w:r>
      <w:r>
        <w:rPr>
          <w:color w:val="00000A"/>
          <w:sz w:val="24"/>
        </w:rPr>
        <w:t>, dla których wymagane jest uzyskanie decyzji o środowiskowych uwarunkowaniach po przeprowadzeniu oceny oddziaływania na środowisko. Zgodnie z ww. rozporządzeniem z</w:t>
      </w:r>
      <w:r>
        <w:rPr>
          <w:rFonts w:eastAsia="Arial Narrow"/>
          <w:color w:val="00000A"/>
          <w:sz w:val="24"/>
        </w:rPr>
        <w:t xml:space="preserve">akres działalności planowanej inwestycji został określony jako: </w:t>
      </w:r>
      <w:r>
        <w:rPr>
          <w:rFonts w:eastAsia="Arial Narrow"/>
          <w:i/>
          <w:iCs/>
          <w:color w:val="00000A"/>
          <w:sz w:val="24"/>
        </w:rPr>
        <w:t xml:space="preserve"> </w:t>
      </w:r>
    </w:p>
    <w:p>
      <w:pPr>
        <w:pStyle w:val="Standard"/>
        <w:numPr>
          <w:ilvl w:val="0"/>
          <w:numId w:val="1"/>
        </w:numPr>
        <w:jc w:val="both"/>
        <w:rPr>
          <w:i/>
          <w:i/>
          <w:iCs/>
          <w:sz w:val="24"/>
        </w:rPr>
      </w:pPr>
      <w:r>
        <w:rPr>
          <w:rFonts w:eastAsia="Arial Narrow"/>
          <w:i/>
          <w:iCs/>
          <w:sz w:val="24"/>
        </w:rPr>
        <w:t>„</w:t>
      </w:r>
      <w:r>
        <w:rPr>
          <w:rFonts w:eastAsia="Arial Narrow"/>
          <w:i/>
          <w:iCs/>
          <w:sz w:val="24"/>
        </w:rPr>
        <w:t xml:space="preserve">punkty do zbierania, w tym przeładunku: </w:t>
      </w:r>
      <w:r>
        <w:rPr>
          <w:i/>
          <w:iCs/>
          <w:sz w:val="24"/>
        </w:rPr>
        <w:t>b) odpadów wymagających uzyskania zezwolenia na zbieranie odpadów z wyłączeniem odpadów obojętnych oraz punktów selektywnego zbierania odpadów komunalnych”;</w:t>
      </w:r>
    </w:p>
    <w:p>
      <w:pPr>
        <w:pStyle w:val="Standard"/>
        <w:numPr>
          <w:ilvl w:val="0"/>
          <w:numId w:val="1"/>
        </w:numPr>
        <w:jc w:val="both"/>
        <w:rPr>
          <w:i/>
          <w:i/>
          <w:iCs/>
          <w:sz w:val="24"/>
        </w:rPr>
      </w:pPr>
      <w:r>
        <w:rPr>
          <w:rFonts w:eastAsia="Arial Narrow"/>
          <w:i/>
          <w:iCs/>
          <w:sz w:val="24"/>
        </w:rPr>
        <w:t>„</w:t>
      </w:r>
      <w:r>
        <w:rPr>
          <w:rFonts w:eastAsia="Arial Narrow"/>
          <w:i/>
          <w:iCs/>
          <w:sz w:val="24"/>
        </w:rPr>
        <w:t xml:space="preserve">zabudowa przemysłowa, w tym zabudowa systemami fotowoltaicznymi, lub magazynowa, wraz z towarzyszącą jej infrastrukturą, o powierzchni zabudowy nie mniejszej niż:  </w:t>
      </w:r>
      <w:r>
        <w:rPr>
          <w:i/>
          <w:iCs/>
          <w:sz w:val="24"/>
        </w:rPr>
        <w:t>b) 1 ha na obszarach innych niż wymienione w lit. a”;</w:t>
      </w:r>
    </w:p>
    <w:p>
      <w:pPr>
        <w:pStyle w:val="Standard"/>
        <w:numPr>
          <w:ilvl w:val="0"/>
          <w:numId w:val="1"/>
        </w:numPr>
        <w:jc w:val="both"/>
        <w:rPr>
          <w:sz w:val="24"/>
        </w:rPr>
      </w:pPr>
      <w:r>
        <w:rPr>
          <w:i/>
          <w:iCs/>
          <w:sz w:val="24"/>
        </w:rPr>
        <w:t>„</w:t>
      </w:r>
      <w:r>
        <w:rPr>
          <w:i/>
          <w:iCs/>
          <w:sz w:val="24"/>
        </w:rPr>
        <w:t xml:space="preserve">instalacje do przetwarzania w rozumieniu </w:t>
      </w:r>
      <w:r>
        <w:rPr>
          <w:i/>
          <w:iCs/>
          <w:sz w:val="24"/>
          <w:shd w:fill="FFFFFF" w:val="clear"/>
        </w:rPr>
        <w:t>art. 3 ust. 1 pkt 21</w:t>
      </w:r>
      <w:r>
        <w:rPr>
          <w:i/>
          <w:iCs/>
          <w:sz w:val="24"/>
        </w:rPr>
        <w:t xml:space="preserve"> ustawy z dnia 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w:t>
      </w:r>
      <w:r>
        <w:fldChar w:fldCharType="begin"/>
      </w:r>
      <w:r>
        <w:rPr>
          <w:sz w:val="24"/>
          <w:i/>
          <w:shd w:fill="FFFFFF" w:val="clear"/>
          <w:iCs/>
        </w:rPr>
        <w:instrText xml:space="preserve"> HYPERLINK "https://sip.lex.pl/" \l "/document/18182244?unitId=art(2)pkt(2)&amp;cm=DOCUMENT"</w:instrText>
      </w:r>
      <w:r>
        <w:rPr>
          <w:sz w:val="24"/>
          <w:i/>
          <w:shd w:fill="FFFFFF" w:val="clear"/>
          <w:iCs/>
        </w:rPr>
        <w:fldChar w:fldCharType="separate"/>
      </w:r>
      <w:r>
        <w:rPr>
          <w:i/>
          <w:iCs/>
          <w:sz w:val="24"/>
          <w:shd w:fill="FFFFFF" w:val="clear"/>
        </w:rPr>
        <w:t>art. 2 pkt 2</w:t>
      </w:r>
      <w:r>
        <w:rPr>
          <w:sz w:val="24"/>
          <w:i/>
          <w:shd w:fill="FFFFFF" w:val="clear"/>
          <w:iCs/>
        </w:rPr>
        <w:fldChar w:fldCharType="end"/>
      </w:r>
      <w:r>
        <w:rPr>
          <w:i/>
          <w:iCs/>
          <w:sz w:val="24"/>
        </w:rPr>
        <w:t xml:space="preserve"> ustawy z dnia 20 lutego 2015 r. o odnawialnych źródłach energii (Dz. U. z 2018 r. poz. 2389, z późn. zm.)”;</w:t>
      </w:r>
    </w:p>
    <w:p>
      <w:pPr>
        <w:pStyle w:val="Standard"/>
        <w:numPr>
          <w:ilvl w:val="0"/>
          <w:numId w:val="1"/>
        </w:numPr>
        <w:jc w:val="both"/>
        <w:rPr>
          <w:sz w:val="24"/>
        </w:rPr>
      </w:pPr>
      <w:r>
        <w:rPr>
          <w:i/>
          <w:iCs/>
          <w:sz w:val="24"/>
        </w:rPr>
        <w:t>„</w:t>
      </w:r>
      <w:r>
        <w:rPr>
          <w:i/>
          <w:iCs/>
          <w:sz w:val="24"/>
        </w:rPr>
        <w:t xml:space="preserve">instalacje do przetwarzania w rozumieniu </w:t>
      </w:r>
      <w:r>
        <w:rPr>
          <w:i/>
          <w:iCs/>
          <w:sz w:val="24"/>
          <w:shd w:fill="FFFFFF" w:val="clear"/>
        </w:rPr>
        <w:t>art. 3 ust. 1 pkt 21</w:t>
      </w:r>
      <w:r>
        <w:rPr>
          <w:i/>
          <w:iCs/>
          <w:sz w:val="24"/>
        </w:rPr>
        <w:t xml:space="preserve"> ustawy z dnia 14 grudnia 2012 r. o odpadach (Dz. U. z 2019 r. poz. 701, 730, 1403 i 1579) odpadów niebezpiecznych, w tym składowiska odpadów niebezpiecznych oraz miejsca retencji powierzchniowej odpadów niebezpiecznych”;</w:t>
      </w:r>
    </w:p>
    <w:p>
      <w:pPr>
        <w:pStyle w:val="Standard"/>
        <w:numPr>
          <w:ilvl w:val="0"/>
          <w:numId w:val="1"/>
        </w:numPr>
        <w:jc w:val="both"/>
        <w:rPr>
          <w:sz w:val="24"/>
        </w:rPr>
      </w:pPr>
      <w:r>
        <w:rPr>
          <w:i/>
          <w:iCs/>
          <w:sz w:val="24"/>
        </w:rPr>
        <w:t>„</w:t>
      </w:r>
      <w:r>
        <w:rPr>
          <w:i/>
          <w:iCs/>
          <w:sz w:val="24"/>
        </w:rPr>
        <w:t xml:space="preserve">zakłady przetwarzania: b) zużytych baterii lub zużytych akumulatorów przetwarzanych w sposób, o którym mowa w </w:t>
      </w:r>
      <w:r>
        <w:fldChar w:fldCharType="begin"/>
      </w:r>
      <w:r>
        <w:rPr>
          <w:sz w:val="24"/>
          <w:i/>
          <w:iCs/>
        </w:rPr>
        <w:instrText xml:space="preserve"> HYPERLINK "https://sip.lex.pl/" \l "/document/17545060?unitId=art(63)ust(1)pkt(2)&amp;cm=DOCUMENT"</w:instrText>
      </w:r>
      <w:r>
        <w:rPr>
          <w:sz w:val="24"/>
          <w:i/>
          <w:iCs/>
        </w:rPr>
        <w:fldChar w:fldCharType="separate"/>
      </w:r>
      <w:r>
        <w:rPr>
          <w:i/>
          <w:iCs/>
          <w:sz w:val="24"/>
        </w:rPr>
        <w:t>art. 63 ust. 1 pkt 2</w:t>
      </w:r>
      <w:r>
        <w:rPr>
          <w:sz w:val="24"/>
          <w:i/>
          <w:iCs/>
        </w:rPr>
        <w:fldChar w:fldCharType="end"/>
      </w:r>
      <w:r>
        <w:rPr>
          <w:i/>
          <w:iCs/>
          <w:sz w:val="24"/>
        </w:rPr>
        <w:t xml:space="preserve"> lub </w:t>
      </w:r>
      <w:r>
        <w:fldChar w:fldCharType="begin"/>
      </w:r>
      <w:r>
        <w:rPr>
          <w:sz w:val="24"/>
          <w:i/>
          <w:iCs/>
        </w:rPr>
        <w:instrText xml:space="preserve"> HYPERLINK "https://sip.lex.pl/" \l "/document/17545060?unitId=art(63)ust(2)&amp;cm=DOCUMENT"</w:instrText>
      </w:r>
      <w:r>
        <w:rPr>
          <w:sz w:val="24"/>
          <w:i/>
          <w:iCs/>
        </w:rPr>
        <w:fldChar w:fldCharType="separate"/>
      </w:r>
      <w:r>
        <w:rPr>
          <w:i/>
          <w:iCs/>
          <w:sz w:val="24"/>
        </w:rPr>
        <w:t>ust. 2</w:t>
      </w:r>
      <w:r>
        <w:rPr>
          <w:sz w:val="24"/>
          <w:i/>
          <w:iCs/>
        </w:rPr>
        <w:fldChar w:fldCharType="end"/>
      </w:r>
      <w:r>
        <w:rPr>
          <w:i/>
          <w:iCs/>
          <w:sz w:val="24"/>
        </w:rPr>
        <w:t xml:space="preserve"> ustawy z dnia 24 kwietnia 2009 r.  bateriach i akumulatorach (Dz. U. z 2019 r. poz. 521 i 1403), prowadzące przetwarzanie i recykling zużytych baterii i akumulatorów stanowiących odpady niebezpieczne”;</w:t>
      </w:r>
    </w:p>
    <w:p>
      <w:pPr>
        <w:pStyle w:val="Standard"/>
        <w:numPr>
          <w:ilvl w:val="0"/>
          <w:numId w:val="1"/>
        </w:numPr>
        <w:jc w:val="both"/>
        <w:rPr>
          <w:i/>
          <w:i/>
          <w:iCs/>
          <w:sz w:val="24"/>
        </w:rPr>
      </w:pPr>
      <w:r>
        <w:rPr>
          <w:i/>
          <w:iCs/>
          <w:sz w:val="24"/>
        </w:rPr>
        <w:t>„</w:t>
      </w:r>
      <w:r>
        <w:rPr>
          <w:i/>
          <w:iCs/>
          <w:sz w:val="24"/>
        </w:rPr>
        <w:t>do przedsięwzięć mogących zawsze znacząco oddziaływać na środowisko zalicza się również przedsięwzięcia polegające na rozbudowie, przebudowie lub montażu przedsięwzięć realizowanych lub zrealizowanych wymienionych w: § 3 ust. 1, jeżeli ta rozbudowa, przebudowa lub montaż spowoduje osiągnięcie progów określonych w ust. 1, o ile zostały one określone”.</w:t>
      </w:r>
    </w:p>
    <w:p>
      <w:pPr>
        <w:pStyle w:val="Standard1"/>
        <w:jc w:val="both"/>
        <w:rPr>
          <w:sz w:val="24"/>
        </w:rPr>
      </w:pPr>
      <w:r>
        <w:rPr>
          <w:sz w:val="24"/>
        </w:rPr>
        <w:t xml:space="preserve">       </w:t>
      </w:r>
    </w:p>
    <w:p>
      <w:pPr>
        <w:pStyle w:val="Standard1"/>
        <w:jc w:val="both"/>
        <w:rPr>
          <w:color w:val="auto"/>
          <w:sz w:val="24"/>
        </w:rPr>
      </w:pPr>
      <w:r>
        <w:rPr>
          <w:color w:val="auto"/>
          <w:sz w:val="24"/>
        </w:rPr>
        <w:t>Teren inwestycji jest objęty miejscowymi planami zagospodarowania przestrzennego, tj.:</w:t>
      </w:r>
    </w:p>
    <w:p>
      <w:pPr>
        <w:pStyle w:val="Standard1"/>
        <w:numPr>
          <w:ilvl w:val="0"/>
          <w:numId w:val="2"/>
        </w:numPr>
        <w:jc w:val="both"/>
        <w:rPr>
          <w:color w:val="auto"/>
          <w:sz w:val="24"/>
        </w:rPr>
      </w:pPr>
      <w:r>
        <w:rPr>
          <w:rFonts w:eastAsia="Arial"/>
          <w:color w:val="auto"/>
          <w:sz w:val="24"/>
        </w:rPr>
        <w:t>miejscowy plan zagospodarowania przestrzennego miasta Legnicy – terenu położonego w rejonie ul. Gniewomierskiej, przyjęty uchwałą Rady Miejskiej Legnicy nr XXIX/259/08 z dnia 29 września 2008 r. - obowiązujący dla  działek</w:t>
      </w:r>
      <w:r>
        <w:rPr>
          <w:rFonts w:eastAsia="Calibri"/>
          <w:color w:val="auto"/>
          <w:sz w:val="24"/>
        </w:rPr>
        <w:t xml:space="preserve"> o nr ew. 3, 4/3, 4/4, obr. Nowa Wieś m. Legnica;</w:t>
      </w:r>
    </w:p>
    <w:p>
      <w:pPr>
        <w:pStyle w:val="Standard1"/>
        <w:numPr>
          <w:ilvl w:val="0"/>
          <w:numId w:val="2"/>
        </w:numPr>
        <w:jc w:val="both"/>
        <w:rPr>
          <w:color w:val="auto"/>
          <w:sz w:val="24"/>
        </w:rPr>
      </w:pPr>
      <w:r>
        <w:rPr>
          <w:color w:val="auto"/>
          <w:sz w:val="24"/>
        </w:rPr>
        <w:t xml:space="preserve">miejscowy plan zagospodarowania przestrzennego terenu lotniska i terenów przyległych, </w:t>
      </w:r>
      <w:r>
        <w:rPr>
          <w:rFonts w:eastAsia="Arial"/>
          <w:color w:val="auto"/>
          <w:sz w:val="24"/>
        </w:rPr>
        <w:t>przyjęty uchwałą Rady Miejskiej Legnicy nr XXV/231/16 z dnia 24 października 2016 r. - obowiązujący dla działki o nr ewid. 56, obr. Nowy Dwór m. Legnica.</w:t>
      </w:r>
    </w:p>
    <w:p>
      <w:pPr>
        <w:pStyle w:val="Standard1"/>
        <w:jc w:val="both"/>
        <w:rPr>
          <w:color w:val="auto"/>
          <w:sz w:val="24"/>
        </w:rPr>
      </w:pPr>
      <w:r>
        <w:rPr>
          <w:color w:val="auto"/>
          <w:sz w:val="24"/>
        </w:rPr>
      </w:r>
    </w:p>
    <w:p>
      <w:pPr>
        <w:pStyle w:val="Standard1"/>
        <w:jc w:val="both"/>
        <w:rPr>
          <w:color w:val="auto"/>
          <w:sz w:val="24"/>
        </w:rPr>
      </w:pPr>
      <w:r>
        <w:rPr>
          <w:rFonts w:eastAsia="Calibri"/>
          <w:color w:val="auto"/>
          <w:sz w:val="24"/>
        </w:rPr>
        <w:tab/>
        <w:t>Według ww. uchwał, teren inwestycji – działki o nr ew. 3, 4/3, 4/4, obr. Nowa Wieś m. Legnica znajdują się w jednostce o symbolu 1PU i przeznaczeniu podstawowym na tereny produkcyjno – usługowe, natomiast działka o nr ewid. 56, obr. Nowy Dwór m. Legnica  położona jest w jednostce o symbolu 8PU i przeznaczeniu na produkcję, usługi, składy i magazyny, transport oraz infrastrukturę techniczną.</w:t>
      </w:r>
      <w:r>
        <w:rPr>
          <w:rFonts w:eastAsia="Arial"/>
          <w:color w:val="auto"/>
          <w:sz w:val="24"/>
        </w:rPr>
        <w:t xml:space="preserve"> </w:t>
      </w:r>
      <w:r>
        <w:rPr>
          <w:rFonts w:eastAsia="Arial"/>
          <w:bCs/>
          <w:color w:val="auto"/>
          <w:sz w:val="24"/>
        </w:rPr>
        <w:t xml:space="preserve">W przypadku ustaleń </w:t>
      </w:r>
      <w:r>
        <w:rPr>
          <w:rFonts w:eastAsia="Arial"/>
          <w:bCs/>
          <w:i/>
          <w:iCs/>
          <w:color w:val="auto"/>
          <w:sz w:val="24"/>
        </w:rPr>
        <w:t xml:space="preserve">miejscowego planu zagospodarowania przestrzennego miasta Legnicy – terenu położonego w rejonie ulicy Gniewomierskiej </w:t>
      </w:r>
      <w:r>
        <w:rPr>
          <w:rFonts w:eastAsia="Arial"/>
          <w:bCs/>
          <w:color w:val="auto"/>
          <w:sz w:val="24"/>
        </w:rPr>
        <w:t>w § 4 podano rozwinięcie pojęcia terenów produkcyjnych, w którym ujęto konkretne działalności, w tym działalność związaną z demontażem pojazdów i odpadów powstałych z demontażu pojazdów. Zakres planowanego przedsięwzięcia obejmuje natomiast przetwarzanie baterii Li-ion oraz odpadów z produkcji baterii Li-ion (w tym odpadów niebezpiecznych), a więc przedmiot działalności nie wiąże się z demontażem pojazdów.</w:t>
      </w:r>
    </w:p>
    <w:p>
      <w:pPr>
        <w:pStyle w:val="Standard1"/>
        <w:jc w:val="both"/>
        <w:rPr>
          <w:color w:val="auto"/>
          <w:sz w:val="24"/>
        </w:rPr>
      </w:pPr>
      <w:r>
        <w:rPr>
          <w:color w:val="auto"/>
          <w:sz w:val="24"/>
        </w:rPr>
      </w:r>
    </w:p>
    <w:p>
      <w:pPr>
        <w:pStyle w:val="Standard"/>
        <w:ind w:firstLine="709"/>
        <w:jc w:val="both"/>
        <w:rPr>
          <w:sz w:val="24"/>
        </w:rPr>
      </w:pPr>
      <w:r>
        <w:rPr>
          <w:rFonts w:eastAsia="Arial Narrow"/>
          <w:sz w:val="24"/>
        </w:rPr>
        <w:t xml:space="preserve">Pismem z dnia 4 sierpnia 2022 r. tut. organ, na podstawie art. 64 </w:t>
      </w:r>
      <w:r>
        <w:rPr>
          <w:rFonts w:eastAsia="Verdana"/>
          <w:sz w:val="24"/>
        </w:rPr>
        <w:t>§ 2 k.p.a.,</w:t>
      </w:r>
      <w:r>
        <w:rPr>
          <w:rFonts w:eastAsia="Arial Narrow"/>
          <w:sz w:val="24"/>
        </w:rPr>
        <w:t xml:space="preserve"> wezwał Wnioskodawcę</w:t>
      </w:r>
      <w:r>
        <w:rPr>
          <w:rFonts w:eastAsia="Verdana"/>
          <w:sz w:val="24"/>
        </w:rPr>
        <w:t xml:space="preserve"> do uzupełnienia braków formalnych we wniosku o wydanie decyzji środowiskowej. W dniu 24 sierpnia 2022 r. do tut. urzędu wpłynęło pismo Pełnomocnika Inwestora stanowiące uzupełnienie braków formalnych.</w:t>
      </w:r>
    </w:p>
    <w:p>
      <w:pPr>
        <w:pStyle w:val="Standard"/>
        <w:ind w:firstLine="709"/>
        <w:jc w:val="both"/>
        <w:rPr>
          <w:sz w:val="24"/>
        </w:rPr>
      </w:pPr>
      <w:r>
        <w:rPr>
          <w:sz w:val="24"/>
        </w:rPr>
      </w:r>
    </w:p>
    <w:p>
      <w:pPr>
        <w:pStyle w:val="Standard"/>
        <w:jc w:val="both"/>
        <w:rPr>
          <w:sz w:val="24"/>
        </w:rPr>
      </w:pPr>
      <w:r>
        <w:rPr>
          <w:bCs/>
          <w:sz w:val="24"/>
        </w:rPr>
        <w:tab/>
        <w:t xml:space="preserve">W związku z powyższym na podstawie art. 61 § 4 k.p.a. tut. organ pismem znak: GOS.6220.36.2022.XVII z dnia 6 września 2022 r. zawiadomił strony postępowania o jego wszczęciu i możliwości zapoznania się z aktami zgromadzonymi w przedmiotowej sprawie oraz o możliwości składania uwag  i wniosków. </w:t>
      </w:r>
      <w:r>
        <w:rPr>
          <w:rFonts w:eastAsia="Arial Narrow"/>
          <w:bCs/>
          <w:sz w:val="24"/>
        </w:rPr>
        <w:t>Tut. organ poinformował również strony postępowania administracyjnego o ich uprawnieniach wynikających z art. 10 k.p.a. do czynnego udziału w każdym jego stadium.</w:t>
      </w:r>
    </w:p>
    <w:p>
      <w:pPr>
        <w:pStyle w:val="Standard"/>
        <w:jc w:val="both"/>
        <w:rPr>
          <w:sz w:val="24"/>
        </w:rPr>
      </w:pPr>
      <w:r>
        <w:rPr>
          <w:sz w:val="24"/>
        </w:rPr>
      </w:r>
    </w:p>
    <w:p>
      <w:pPr>
        <w:pStyle w:val="Standard"/>
        <w:jc w:val="both"/>
        <w:rPr>
          <w:sz w:val="24"/>
        </w:rPr>
      </w:pPr>
      <w:r>
        <w:rPr>
          <w:bCs/>
          <w:sz w:val="24"/>
        </w:rPr>
        <w:tab/>
        <w:t>Jednocześnie, zgodnie z art.</w:t>
      </w:r>
      <w:r>
        <w:rPr>
          <w:sz w:val="24"/>
        </w:rPr>
        <w:t xml:space="preserve"> 77 ust. 1 pkt 1, 2, 3 i 4 i ust. 2 </w:t>
      </w:r>
      <w:r>
        <w:rPr>
          <w:bCs/>
          <w:sz w:val="24"/>
        </w:rPr>
        <w:t xml:space="preserve">ustawy </w:t>
      </w:r>
      <w:r>
        <w:rPr>
          <w:i/>
          <w:iCs/>
          <w:sz w:val="24"/>
        </w:rPr>
        <w:t>ooś</w:t>
      </w:r>
      <w:r>
        <w:rPr>
          <w:bCs/>
          <w:sz w:val="24"/>
        </w:rPr>
        <w:t xml:space="preserve"> wystąpiono do Regionalnego Dyrektora Ochrony Środowiska we Wrocławiu, Dyrektora Państwowego Gospodarstwa Wodnego Wody Polskie Regionalny Zarząd Gospodarki Wodnej we Wrocławiu, Marszałka Województwa Dolnośląskiego oraz Państwowego Powiatowego Inspektora Sanitarnego </w:t>
      </w:r>
      <w:r>
        <w:rPr>
          <w:sz w:val="24"/>
        </w:rPr>
        <w:t>wLegnicy</w:t>
      </w:r>
      <w:r>
        <w:rPr>
          <w:bCs/>
          <w:sz w:val="24"/>
        </w:rPr>
        <w:t xml:space="preserve"> z prośbą o uzgodnienie warunków realizacji przedmiotowego przedsięwzięcia.</w:t>
      </w:r>
    </w:p>
    <w:p>
      <w:pPr>
        <w:pStyle w:val="Standard"/>
        <w:jc w:val="both"/>
        <w:rPr>
          <w:bCs/>
          <w:sz w:val="24"/>
        </w:rPr>
      </w:pPr>
      <w:r>
        <w:rPr>
          <w:bCs/>
          <w:sz w:val="24"/>
        </w:rPr>
        <w:tab/>
      </w:r>
    </w:p>
    <w:p>
      <w:pPr>
        <w:pStyle w:val="Standard"/>
        <w:ind w:firstLine="709"/>
        <w:jc w:val="both"/>
        <w:rPr>
          <w:sz w:val="24"/>
        </w:rPr>
      </w:pPr>
      <w:r>
        <w:rPr>
          <w:bCs/>
          <w:sz w:val="24"/>
        </w:rPr>
        <w:t xml:space="preserve">Państwowy Powiatowy Inspektor Sanitarny w Legnicy pismem znak ZNS.9022.5.11.2022.MR z dnia 6 października 2022 r. (data wpływu do tut. organu 07.10.2022 r.) zawiadomił, że załatwienie przedmiotowej sprawy nie jest możliwe w ustawowo wyznaczonym terminie z przyczyn niezależnych od organu oraz wyznaczył nowy termin do dnia 10 listopada 2022 r. Następnie pismem znak ZNS.9022.5.11.2022.MR z dnia 21 listopada 2022 r. Państwowy Powiatowy Inspektor Sanitarny w Legnicy wezwał Inwestora do przedłożenia wyjaśnień oraz uzupełnienia przedłożonej dokumentacji o wymienione w piśmie kwestie. Pismem z dnia 29 grudnia 2022 r. znak AZ109-62/81/2021 Pełnomocnik Inwestora przedłożył do tut. organu żądane wyjaśnienia. Pismem znak ZNS.9022.5.11.2022.MR z dnia 26 stycznia 2023 r. Państwowy Powiatowy Inspektor Sanitarny w Legnicy ponownie wydłużył termin załatwienia przedmiotowej sprawy do dnia 28 lutego 2023 r. z uwagi na potrzebę analizy dodatkowej dokumentacji przedłożonej przez Pełnomocnika Inwestora. </w:t>
      </w:r>
      <w:r>
        <w:rPr>
          <w:rFonts w:eastAsia="Arial"/>
          <w:bCs/>
          <w:sz w:val="24"/>
        </w:rPr>
        <w:t>Następnie postanowieniem nr 31/23</w:t>
      </w:r>
      <w:r>
        <w:rPr>
          <w:bCs/>
          <w:sz w:val="24"/>
        </w:rPr>
        <w:t xml:space="preserve"> znak ZNS.9022.5.11.2022.MR z dnia 23 lutego 2023 r. zaopiniował pozytywnie środowiskowe uwarunkowania realizacji planowanej inwestycji z zastrzeżeniem konieczności przeprowadzenia analizy porealizacyjnej przedsięwzięcia w zakresie emisji zanieczyszczeń do powietrza po roku od zakończenia budowy.</w:t>
      </w:r>
    </w:p>
    <w:p>
      <w:pPr>
        <w:pStyle w:val="Standard"/>
        <w:jc w:val="both"/>
        <w:rPr>
          <w:bCs/>
          <w:sz w:val="24"/>
        </w:rPr>
      </w:pPr>
      <w:r>
        <w:rPr>
          <w:bCs/>
          <w:sz w:val="24"/>
        </w:rPr>
        <w:tab/>
      </w:r>
    </w:p>
    <w:p>
      <w:pPr>
        <w:pStyle w:val="Standard"/>
        <w:ind w:firstLine="709"/>
        <w:jc w:val="both"/>
        <w:rPr>
          <w:sz w:val="24"/>
        </w:rPr>
      </w:pPr>
      <w:r>
        <w:rPr>
          <w:bCs/>
          <w:sz w:val="24"/>
        </w:rPr>
        <w:t>Dyrektor Państwowego Gospodarstwa Wodnego Wody Polskie Regionalny Zarząd Gospodarki Wodnej we Wrocławiu pismem znak WR.RZŚ.4360.61.2022.MM z dnia 10 października 2022 r. (data wpływu do tut. organu 14.10.2022 r.) wezwał Inwestora do przedłożenia wyjaśnień oraz uzupełnienia przedłożonej dokumentacji o wymienione w piśmie kwestie dot. gospodarki gruntowo – wodnej. Pismem z dnia 31 października 2022 r. znak AZ109-62/81/2021 Pełnomocnik Inwestora przedłożył żądane wyjaśnienia. Następnie postanowieniem znak WR.RZŚ.4360.61.2022.MM z dnia 22 listopada 2022 r. (data wpływu do tut. organu 28.11.2022 r.) Dyrektor Regionalnego Zarządu Gospodarki Wodnej we Wrocławiu Państwowego Gospodarstwa Wodnego Wody Polskie uzgodnił realizację planowanego przedsięwzięcia oraz określił warunki na etapie realizacji i eksploatacji inwestycji dotyczące gospodarski gruntowo – wodnej.</w:t>
      </w:r>
    </w:p>
    <w:p>
      <w:pPr>
        <w:pStyle w:val="Standard"/>
        <w:jc w:val="both"/>
        <w:rPr>
          <w:bCs/>
          <w:sz w:val="24"/>
        </w:rPr>
      </w:pPr>
      <w:r>
        <w:rPr>
          <w:bCs/>
          <w:sz w:val="24"/>
        </w:rPr>
        <w:tab/>
      </w:r>
    </w:p>
    <w:p>
      <w:pPr>
        <w:pStyle w:val="Standard"/>
        <w:ind w:firstLine="709"/>
        <w:jc w:val="both"/>
        <w:rPr>
          <w:sz w:val="24"/>
        </w:rPr>
      </w:pPr>
      <w:r>
        <w:rPr>
          <w:bCs/>
          <w:sz w:val="24"/>
        </w:rPr>
        <w:t xml:space="preserve">Marszałek Województwa Dolnośląskiego pismem z dnia 1 lutego 2023 r. znak DOW-Z-II.7220.1.2023.ES, na podstawie art. 36 § 1 i 2 ustawy k.p.a., zawiadomił że załatwienie przedmiotowej sprawy nie jest możliwe w ustawowo wyznaczonym terminie z uwagi na konieczność weryfikacji zakresu wniosku oraz wyznaczył nowy termin do dnia 9 marca 2023 r. </w:t>
        <w:tab/>
        <w:t>Następnie pismem znak DOS-Z-II.7220.1.2023.ES z dnia 8 lutego 2023 r. (data wpływu do tut. organu 09.02.2023 r.) Marszałek Województwa Dolnośląskiego wezwał Pełnomocnika Inwestora do złożenia wyjaśnień w kwestiach wyszczególnionych w ww. piśmie. W dalszej kolejności pismem znak DOS-Z-II.7220.1.2023.ES z dnia 6 marca 2023 r.  organ ponownie zawiadomił, że załatwienie przedmiotowej sprawy nie jest możliwe w ustawowo wyznaczonym terminie z uwagi na oczekiwanie na odpowiedź Spółki na wezwanie do uzupełnienia dokumentacji oraz wyznaczył nowy termin do dnia 9 września 2023 r.</w:t>
      </w:r>
    </w:p>
    <w:p>
      <w:pPr>
        <w:pStyle w:val="Standard"/>
        <w:ind w:firstLine="709"/>
        <w:jc w:val="both"/>
        <w:rPr>
          <w:sz w:val="24"/>
        </w:rPr>
      </w:pPr>
      <w:r>
        <w:rPr>
          <w:sz w:val="24"/>
        </w:rPr>
      </w:r>
    </w:p>
    <w:p>
      <w:pPr>
        <w:pStyle w:val="Standard"/>
        <w:jc w:val="both"/>
        <w:rPr>
          <w:sz w:val="24"/>
        </w:rPr>
      </w:pPr>
      <w:r>
        <w:rPr>
          <w:bCs/>
          <w:sz w:val="24"/>
        </w:rPr>
        <w:tab/>
        <w:t xml:space="preserve">Regionalny Dyrektor Ochrony Środowiska we Wrocławiu pismem z dnia 12 października 2022 r. znak WOOŚ.4221.132.2022.AS.1, na podstawie art. 36 § 1 k.p.a., powiadomił o niemożności załatwienia sprawy w ustawowo wyznaczonym terminie z uwagi na skomplikowany charakter sprawy i konieczność szczegółowego przeanalizowania </w:t>
      </w:r>
      <w:r>
        <w:rPr>
          <w:bCs/>
          <w:i/>
          <w:iCs/>
          <w:sz w:val="24"/>
        </w:rPr>
        <w:t>Raportu</w:t>
      </w:r>
      <w:r>
        <w:rPr>
          <w:bCs/>
          <w:sz w:val="24"/>
        </w:rPr>
        <w:t xml:space="preserve"> oraz wyznaczył nowy termin do dnia 21 listopada 2022 r. Następnie pismem znak WOOŚ.4221.132.2022.AS.2 z dnia 21 listopada 2022 r., Regionalny Dyrektor Ochrony Środowiska we Wrocławiu wezwał Prezydenta Miasta Legnicy do podania informacji na temat zgodności planowanego przedsięwzięcia z zapisami miejscowego planu zagospodarowania przestrzennego oraz weryfikację wskazanej w dokumentacji kwalifikacji przedsięwzięcia względem </w:t>
      </w:r>
      <w:r>
        <w:rPr>
          <w:bCs/>
          <w:i/>
          <w:iCs/>
          <w:sz w:val="24"/>
        </w:rPr>
        <w:t xml:space="preserve">rozporządzenia ooś </w:t>
      </w:r>
      <w:r>
        <w:rPr>
          <w:bCs/>
          <w:sz w:val="24"/>
        </w:rPr>
        <w:t xml:space="preserve">oraz wyznaczył nowy termin rozstrzygnięcia sprawy do dnia 4 stycznia 2023 r. Pismem znak GOS.6220.36.2022.XVII z dnia 12 grudnia 2022 r. Prezydent Miasta Legnicy zwrócił się do Regionalnego Dyrektora Ochrony Środowiska z wnioskiem o przedłużenie terminu na uzupełnienie ww. braków w dokumentacji do dnia 13 stycznia 2023 r. z uwagi na konieczność uzgodnienia wymienionych kwestii z Pełnomocnikiem Inwestora. W dalszej kolejności pismem znak WOOŚ.4221.132.2022.AS.5 z dnia 4 stycznia 2023 r. Regionalny Dyrektor Ochrony Środowiska we Wrocławiu przychylił się do powyższej prośby oraz wyznaczył nowy termin rozstrzygnięcia przedmiotowej sprawy do dnia 1 marca 2023 r. Pismem znak GOS.6220.36.2022.XVII z dnia 10 stycznia 2023 r. Prezydent Miasta Legnicy przesłał do Regionalnego Dyrektora Ochrony Środowiska we Wrocławiu żądane wyjaśnienia. Następnie pismem znak WOOŚ.4221.132.2022.AS.7 z dnia 3 marca 2023 r.  Regionalny Dyrektor Ochrony Środowiska we Wrocławiu na podstawie art. 50 § 1 k.p.a. wezwał Pełnomocnika Inwestora do uzupełnienia </w:t>
      </w:r>
      <w:r>
        <w:rPr>
          <w:bCs/>
          <w:i/>
          <w:iCs/>
          <w:sz w:val="24"/>
        </w:rPr>
        <w:t>Raportu</w:t>
      </w:r>
      <w:r>
        <w:rPr>
          <w:bCs/>
          <w:sz w:val="24"/>
        </w:rPr>
        <w:t xml:space="preserve"> o wymienione w piśmie kwestie oraz wyznaczył nowy termin rozstrzygnięcia przedmiotowej sprawy do dnia 28 kwietnia 2023 r. Natomiast pismem znak WOOŚ.4221.132.2022.AS.6 z dnia 1 marca 2023 r.  Regionalny Dyrektor Ochrony Środowiska we Wrocławiu ponownie wezwał  Prezydenta Miasta Legnicy do weryfikacji podanych informacji na temat kwalifikacji inwestycji oraz podniósł kwestię konieczności przeprowadzenia dodatkowej, szczegółowej analizy zgodności projektowanego zamierzenia z zapisami MPZP.</w:t>
      </w:r>
    </w:p>
    <w:p>
      <w:pPr>
        <w:pStyle w:val="Standard"/>
        <w:jc w:val="both"/>
        <w:rPr>
          <w:bCs/>
          <w:sz w:val="24"/>
        </w:rPr>
      </w:pPr>
      <w:r>
        <w:rPr>
          <w:bCs/>
          <w:sz w:val="24"/>
        </w:rPr>
        <w:tab/>
      </w:r>
    </w:p>
    <w:p>
      <w:pPr>
        <w:pStyle w:val="Standard"/>
        <w:ind w:firstLine="709"/>
        <w:jc w:val="both"/>
        <w:rPr>
          <w:sz w:val="24"/>
        </w:rPr>
      </w:pPr>
      <w:r>
        <w:rPr>
          <w:bCs/>
          <w:sz w:val="24"/>
        </w:rPr>
        <w:t xml:space="preserve">Jednocześnie w toku prowadzonego postępowania administracyjnego, w celu poinformowania lokalnego społeczeństwa o lokalizacji oraz zakresie planowanej inwestycji, zawiadomieniem - obwieszczeniem znak GOS.6220.36.2022.XVII z dnia 30 stycznia 2023 roku, tut. organ na podstawie art. 30, art. 33 ust. 1 w związku z art. 79 ust. 1 oraz art. 74 ust. 3 ustawy </w:t>
      </w:r>
      <w:r>
        <w:rPr>
          <w:bCs/>
          <w:i/>
          <w:iCs/>
          <w:sz w:val="24"/>
        </w:rPr>
        <w:t>ooś</w:t>
      </w:r>
      <w:r>
        <w:rPr>
          <w:bCs/>
          <w:sz w:val="24"/>
        </w:rPr>
        <w:t xml:space="preserve"> - podał do publicznej wiadomości informację o przystąpieniu do przeprowadzenia oceny oddziaływania na środowisko przedsięwzięcia p. n.: </w:t>
      </w:r>
      <w:r>
        <w:rPr>
          <w:sz w:val="24"/>
          <w:shd w:fill="FFFFFF" w:val="clear"/>
        </w:rPr>
        <w:t>„Centrum badawczo – rozwojowe, w tym zakład przetwarzania baterii Li-ion oraz odpadów z produkcji baterii Li-ion”, planowanego do realizacji na terenie działek o nr ew. 3, 4/3, 4/4, obr. Nowa Wieś oraz działki nr 56, obr. Nowy Dwór m. Legnica</w:t>
      </w:r>
      <w:r>
        <w:rPr>
          <w:bCs/>
          <w:sz w:val="24"/>
        </w:rPr>
        <w:t xml:space="preserve">, poprzez zamieszczenie w publicznie dostępnym wykazie danych na stronie Biuletynu Informacji Publicznej Urzędu Miasta Legnicy </w:t>
      </w:r>
      <w:hyperlink r:id="rId2">
        <w:r>
          <w:rPr>
            <w:bCs/>
            <w:sz w:val="24"/>
            <w:u w:val="single"/>
          </w:rPr>
          <w:t>www.um.bip.legnica.eu</w:t>
        </w:r>
      </w:hyperlink>
      <w:r>
        <w:rPr>
          <w:bCs/>
          <w:sz w:val="24"/>
        </w:rPr>
        <w:t xml:space="preserve"> oraz na Elektronicznej Tablicy Ogłoszeń w siedzibie Urzędu Miasta Legnicy Pl. Słowiański 8, 59-220 Legnica, a także poprzez wywieszenie obwieszczenia w pobliżu lokalizacji przedsięwzięcia. </w:t>
      </w:r>
      <w:r>
        <w:rPr>
          <w:bCs/>
          <w:i/>
          <w:iCs/>
          <w:sz w:val="24"/>
        </w:rPr>
        <w:t>Raport</w:t>
      </w:r>
      <w:r>
        <w:rPr>
          <w:bCs/>
          <w:sz w:val="24"/>
        </w:rPr>
        <w:t xml:space="preserve"> o oddziaływaniu przedsięwzięcia na środowisko został również zamieszczony w publicznie dostępnym wykazie danych o dokumentach zawierających informacje o środowisku i jego ochronie pod numerem 245/2022 w dniu 23 stycznia 2023 r. (</w:t>
      </w:r>
      <w:hyperlink r:id="rId3">
        <w:r>
          <w:rPr>
            <w:bCs/>
            <w:sz w:val="24"/>
            <w:u w:val="single"/>
          </w:rPr>
          <w:t>www.ekoportal.gov.pl</w:t>
        </w:r>
      </w:hyperlink>
      <w:r>
        <w:rPr>
          <w:bCs/>
          <w:sz w:val="24"/>
        </w:rPr>
        <w:t xml:space="preserve">). Poinformowano również, że zgodnie z art. 33  ust. 1 pkt 7 ustawy </w:t>
      </w:r>
      <w:r>
        <w:rPr>
          <w:bCs/>
          <w:i/>
          <w:iCs/>
          <w:sz w:val="24"/>
        </w:rPr>
        <w:t xml:space="preserve">ooś </w:t>
      </w:r>
      <w:r>
        <w:rPr>
          <w:bCs/>
          <w:sz w:val="24"/>
        </w:rPr>
        <w:t xml:space="preserve">z dokumentacją sprawy oraz treścią </w:t>
      </w:r>
      <w:r>
        <w:rPr>
          <w:bCs/>
          <w:i/>
          <w:iCs/>
          <w:sz w:val="24"/>
        </w:rPr>
        <w:t>Raportu</w:t>
      </w:r>
      <w:r>
        <w:rPr>
          <w:bCs/>
          <w:sz w:val="24"/>
        </w:rPr>
        <w:t xml:space="preserve"> można było zapoznać się w siedzibie Urzędu Miasta Legnicy od dnia 1 lutego 2023 r. do dnia 2 marca 2023 r. (włącznie). Natomiast uwagi i wnioski do postępowania można było składać w ww. 30 dniowym terminie – osobiście, ustnie do protokołu pod wskazanym adresem, w formie pisemnej lub w formie elektronicznej na podany adres e-mail.</w:t>
      </w:r>
    </w:p>
    <w:p>
      <w:pPr>
        <w:pStyle w:val="Standard"/>
        <w:ind w:firstLine="709"/>
        <w:jc w:val="both"/>
        <w:rPr>
          <w:sz w:val="24"/>
        </w:rPr>
      </w:pPr>
      <w:r>
        <w:rPr>
          <w:sz w:val="24"/>
        </w:rPr>
      </w:r>
    </w:p>
    <w:p>
      <w:pPr>
        <w:pStyle w:val="Standard"/>
        <w:jc w:val="both"/>
        <w:rPr>
          <w:sz w:val="24"/>
        </w:rPr>
      </w:pPr>
      <w:r>
        <w:rPr>
          <w:bCs/>
          <w:sz w:val="24"/>
        </w:rPr>
        <w:tab/>
        <w:t xml:space="preserve">W dniu 2 marca 2023 r. do tut. urzędu wpłynęło pismo z dnia 01.02.2023 r., w którym poinformowano Prezydenta Miasta Legnicy, że w odpowiedzi na zawiadomienie – obwieszczenie znak GOS.6220.36.2022.XVII z dnia 30 stycznia 2023 r. dot. informacji o przystąpieniu do przeprowadzenia oceny oddziaływania na środowisko projektowanego zamierzenia, przeprowadzono zbiórkę podpisów wśród mieszkańców Legnicy oraz przedstawiono listę osób, które wyrażają sprzeciw przeciwko budowie planowanego </w:t>
      </w:r>
      <w:r>
        <w:rPr>
          <w:rFonts w:eastAsia="Calibri"/>
          <w:bCs/>
          <w:sz w:val="24"/>
          <w:shd w:fill="FFFFFF" w:val="clear"/>
          <w:lang w:eastAsia="en-US"/>
        </w:rPr>
        <w:t>„Centrum badawczo – rozwojowego, w tym zakładu przetwarzania baterii Li-ion oraz odpadów z produkcji baterii Li-ion”, na terenie działek o nr ew. 3, 4/3, 4/4, obr. Nowa Wieś oraz działki nr 56, obr. Nowy Dwór m. Legnica.</w:t>
      </w:r>
    </w:p>
    <w:p>
      <w:pPr>
        <w:pStyle w:val="Standard"/>
        <w:jc w:val="both"/>
        <w:rPr>
          <w:sz w:val="24"/>
        </w:rPr>
      </w:pPr>
      <w:r>
        <w:rPr>
          <w:sz w:val="24"/>
        </w:rPr>
      </w:r>
    </w:p>
    <w:p>
      <w:pPr>
        <w:pStyle w:val="Standard"/>
        <w:jc w:val="both"/>
        <w:rPr>
          <w:sz w:val="24"/>
        </w:rPr>
      </w:pPr>
      <w:r>
        <w:rPr>
          <w:bCs/>
          <w:sz w:val="24"/>
        </w:rPr>
        <w:tab/>
        <w:t xml:space="preserve">Natomiast w dniu 8 lutego 2023 r. do tut. urzędu wpłynął wniosek Pana Kazimierza Mroczkowskiego, Prezesa Fundacji Grand Agro Fundacja Ochrony Środowiska Naturalnego z siedzibą przy ul. Makowskiej 142, 06-600 Przasnysz, o włączenie na prawach strony powyższej organizacji ekologicznej do prowadzonego postępowania administracyjnego w sprawie wydania decyzji środowiskowej. Zgodnie z art. 44 ust. 1 ustawy </w:t>
      </w:r>
      <w:r>
        <w:rPr>
          <w:bCs/>
          <w:i/>
          <w:iCs/>
          <w:sz w:val="24"/>
        </w:rPr>
        <w:t xml:space="preserve">ooś </w:t>
      </w:r>
      <w:r>
        <w:rPr>
          <w:rFonts w:eastAsia="Calibri"/>
          <w:sz w:val="24"/>
          <w:shd w:fill="FFFFFF" w:val="clear"/>
          <w:lang w:eastAsia="en-US"/>
        </w:rPr>
        <w:t>organizacja ekologiczna może uczestniczyć</w:t>
      </w:r>
      <w:r>
        <w:rPr>
          <w:rFonts w:eastAsia="Calibri"/>
          <w:bCs/>
          <w:sz w:val="24"/>
          <w:shd w:fill="FFFFFF" w:val="clear"/>
          <w:lang w:eastAsia="en-US"/>
        </w:rPr>
        <w:t xml:space="preserve"> w postępowaniu wymagającym udziału społeczeństwa na prawach strony, jeżeli prowadzi działalność statutową w zakresie ochrony środowiska lub ochrony przyrody, przez minimum 12 miesięcy przed dniem wszczęcia tego postępowania. Organizacja ekologiczna Grand Agro Fundacja Ochrony Środowiska Naturalnego, według KRS została zarejestrowana w dniu 18.11.2015 r., a zgodnie ze statutem jej nadrzędnym celem jest m. in. ochrona środowiska i czynny udział w postępowaniu, w którym wydawane są decyzje ingerujące w środowisko naturalne. W związku z powyższym ww. organizacja ekologiczna spełniła wymagania określone w  art. 44 ust. 1 ustawy </w:t>
      </w:r>
      <w:r>
        <w:rPr>
          <w:rFonts w:eastAsia="Calibri"/>
          <w:bCs/>
          <w:i/>
          <w:iCs/>
          <w:sz w:val="24"/>
          <w:shd w:fill="FFFFFF" w:val="clear"/>
          <w:lang w:eastAsia="en-US"/>
        </w:rPr>
        <w:t xml:space="preserve">ooś </w:t>
      </w:r>
      <w:r>
        <w:rPr>
          <w:rFonts w:eastAsia="Calibri"/>
          <w:bCs/>
          <w:sz w:val="24"/>
          <w:shd w:fill="FFFFFF" w:val="clear"/>
          <w:lang w:eastAsia="en-US"/>
        </w:rPr>
        <w:t xml:space="preserve">i została włączona do prowadzonego postępowania administracyjnego dot. wydania decyzji o środowiskowych uwarunkowaniach dla przedsięwzięcia p. n. </w:t>
      </w:r>
      <w:r>
        <w:rPr>
          <w:rFonts w:eastAsia="Calibri"/>
          <w:sz w:val="24"/>
          <w:shd w:fill="FFFFFF" w:val="clear"/>
          <w:lang w:eastAsia="en-US"/>
        </w:rPr>
        <w:t xml:space="preserve">„Centrum badawczo – rozwojowe, w tym zakład przetwarzania baterii Li-ion oraz odpadów z produkcji baterii Li-ion” </w:t>
      </w:r>
      <w:r>
        <w:rPr>
          <w:rFonts w:eastAsia="Calibri"/>
          <w:bCs/>
          <w:sz w:val="24"/>
          <w:shd w:fill="FFFFFF" w:val="clear"/>
          <w:lang w:eastAsia="en-US"/>
        </w:rPr>
        <w:t>na prawach strony, o czym poinformowano pozostałe Strony postępowania zawiadomieniem znak GOS.6220.36.2022.XVII z dnia 1 marca 2023 r.</w:t>
      </w:r>
    </w:p>
    <w:p>
      <w:pPr>
        <w:pStyle w:val="Standard"/>
        <w:jc w:val="both"/>
        <w:rPr>
          <w:bCs/>
          <w:sz w:val="24"/>
        </w:rPr>
      </w:pPr>
      <w:r>
        <w:rPr>
          <w:bCs/>
          <w:sz w:val="24"/>
        </w:rPr>
        <w:tab/>
      </w:r>
    </w:p>
    <w:p>
      <w:pPr>
        <w:pStyle w:val="Standard"/>
        <w:ind w:firstLine="709"/>
        <w:jc w:val="both"/>
        <w:rPr>
          <w:sz w:val="24"/>
        </w:rPr>
      </w:pPr>
      <w:r>
        <w:rPr>
          <w:bCs/>
          <w:sz w:val="24"/>
        </w:rPr>
        <w:t xml:space="preserve">Jednocześnie w toku prowadzonego postępowania administracyjnego, tut. organ przychylając się m. in. do wezwań Regionalnego Dyrektora Ochrony Środowiska we Wrocławiu oraz mając na uwadze charakter planowanej inwestycji i protesty społeczne, dokonał szczegółowej analizy ustaleń </w:t>
      </w:r>
      <w:r>
        <w:rPr>
          <w:bCs/>
          <w:i/>
          <w:iCs/>
          <w:sz w:val="24"/>
        </w:rPr>
        <w:t>miejscowego planu zagospodarowania przestrzennego miasta Legnicy – terenu położonego w rejonie ulicy Gniewomierskiej</w:t>
      </w:r>
      <w:r>
        <w:rPr>
          <w:bCs/>
          <w:sz w:val="24"/>
        </w:rPr>
        <w:t xml:space="preserve">, zatwierdzonego uchwałą Rady Miejskiej Legnicy Nr XXIX/259/08 z dnia 29 września 2008 r., obowiązującego dla nieruchomości nr 3, 4/3 i 4/4, obr. Nowa Wieś m. Legnica oraz </w:t>
      </w:r>
      <w:r>
        <w:rPr>
          <w:bCs/>
          <w:i/>
          <w:iCs/>
          <w:sz w:val="24"/>
        </w:rPr>
        <w:t>miejscowego planu zagospodarowania przestrzennego terenu lotniska i terenów przyległych</w:t>
      </w:r>
      <w:r>
        <w:rPr>
          <w:bCs/>
          <w:sz w:val="24"/>
        </w:rPr>
        <w:t xml:space="preserve">, zatwierdzonego uchwałą Rady Miejskiej Legnicy Nr XXV/231/16 z dnia 24 października 2016 r., obowiązującego dla terenu nieruchomości nr 56, obr. Nowy Dwór i stwierdził iż przedmiotowa inwestycja polegająca na budowie </w:t>
      </w:r>
      <w:r>
        <w:rPr>
          <w:rFonts w:eastAsia="Calibri"/>
          <w:sz w:val="24"/>
          <w:shd w:fill="FFFFFF" w:val="clear"/>
          <w:lang w:eastAsia="en-US"/>
        </w:rPr>
        <w:t>„Centrum badawczo – rozwojowego, w tym zakładu przetwarzania baterii Li-ion oraz odpadów z produkcji baterii Li-ion”</w:t>
      </w:r>
      <w:r>
        <w:rPr>
          <w:bCs/>
          <w:sz w:val="24"/>
        </w:rPr>
        <w:t xml:space="preserve"> jest niezgodna z zapisami ww. planów miejscowych, które nie przewidują możliwości prowadzenia działalności w zakresie gospodarki tego typu odpadami.</w:t>
      </w:r>
    </w:p>
    <w:p>
      <w:pPr>
        <w:pStyle w:val="Standard"/>
        <w:ind w:firstLine="709"/>
        <w:jc w:val="both"/>
        <w:rPr>
          <w:rFonts w:eastAsia="Arial"/>
          <w:bCs/>
          <w:sz w:val="24"/>
        </w:rPr>
      </w:pPr>
      <w:r>
        <w:rPr>
          <w:rFonts w:eastAsia="Arial"/>
          <w:bCs/>
          <w:sz w:val="24"/>
        </w:rPr>
      </w:r>
    </w:p>
    <w:p>
      <w:pPr>
        <w:pStyle w:val="Standard"/>
        <w:ind w:firstLine="709"/>
        <w:jc w:val="both"/>
        <w:rPr>
          <w:sz w:val="24"/>
        </w:rPr>
      </w:pPr>
      <w:r>
        <w:rPr>
          <w:rFonts w:eastAsia="Arial"/>
          <w:bCs/>
          <w:sz w:val="24"/>
        </w:rPr>
        <w:t xml:space="preserve">Teren działek o nr ewid. 3, 4/3 i 4/4, obr. Nowa Wieś w ww. planie miejscowym jest objęty jednostką o symbolu 1PU i przeznaczeniu podstawowym na tereny produkcyjno – usługowe. Przez tereny produkcyjno – usługowe należy rozumieć tereny użytkowane równocześnie pod wszystkie lub jeden z niżej wymienionych rodzajów użytkowania terenu i zabudowy, z uwzględnieniem zastrzeżeń </w:t>
      </w:r>
      <w:r>
        <w:rPr>
          <w:rFonts w:eastAsia="Arial"/>
          <w:sz w:val="24"/>
        </w:rPr>
        <w:t>i warunków</w:t>
      </w:r>
      <w:r>
        <w:rPr>
          <w:rFonts w:eastAsia="Arial"/>
          <w:bCs/>
          <w:sz w:val="24"/>
        </w:rPr>
        <w:t xml:space="preserve"> zawartych w ustaleniach szczegółowych planu:</w:t>
      </w:r>
    </w:p>
    <w:p>
      <w:pPr>
        <w:pStyle w:val="Standard"/>
        <w:jc w:val="both"/>
        <w:rPr>
          <w:rFonts w:eastAsia="Arial"/>
          <w:bCs/>
          <w:sz w:val="24"/>
        </w:rPr>
      </w:pPr>
      <w:r>
        <w:rPr>
          <w:rFonts w:eastAsia="Arial"/>
          <w:bCs/>
          <w:sz w:val="24"/>
        </w:rPr>
        <w:t>a) tereny zabudowy usługowej, o których mowa w pkt 8,</w:t>
      </w:r>
    </w:p>
    <w:p>
      <w:pPr>
        <w:pStyle w:val="Standard"/>
        <w:jc w:val="both"/>
        <w:rPr>
          <w:rFonts w:eastAsia="Arial"/>
          <w:bCs/>
          <w:sz w:val="24"/>
        </w:rPr>
      </w:pPr>
      <w:r>
        <w:rPr>
          <w:rFonts w:eastAsia="Arial"/>
          <w:bCs/>
          <w:sz w:val="24"/>
        </w:rPr>
        <w:t>b) tereny obiektów produkcyjnych, o których mowa w pkt 9.</w:t>
      </w:r>
    </w:p>
    <w:p>
      <w:pPr>
        <w:pStyle w:val="Standard"/>
        <w:jc w:val="both"/>
        <w:rPr>
          <w:rFonts w:eastAsia="Arial"/>
          <w:bCs/>
          <w:sz w:val="24"/>
        </w:rPr>
      </w:pPr>
      <w:r>
        <w:rPr>
          <w:rFonts w:eastAsia="Arial"/>
          <w:bCs/>
          <w:sz w:val="24"/>
        </w:rPr>
      </w:r>
    </w:p>
    <w:p>
      <w:pPr>
        <w:pStyle w:val="Standard"/>
        <w:jc w:val="both"/>
        <w:rPr>
          <w:sz w:val="24"/>
        </w:rPr>
      </w:pPr>
      <w:r>
        <w:rPr>
          <w:rFonts w:eastAsia="Arial"/>
          <w:bCs/>
          <w:sz w:val="24"/>
        </w:rPr>
        <w:t>W § 4 uchwały ww. planu miejscowego jest mowa o:</w:t>
      </w:r>
    </w:p>
    <w:p>
      <w:pPr>
        <w:pStyle w:val="Standard"/>
        <w:jc w:val="both"/>
        <w:rPr>
          <w:rFonts w:eastAsia="Arial"/>
          <w:bCs/>
          <w:sz w:val="24"/>
        </w:rPr>
      </w:pPr>
      <w:r>
        <w:rPr>
          <w:rFonts w:eastAsia="Arial"/>
          <w:bCs/>
          <w:sz w:val="24"/>
        </w:rPr>
        <w:t>8) terenach zabudowy usługowej – należy przez to rozumieć funkcję terenów i obiektów służących działalności z zakresu:</w:t>
      </w:r>
    </w:p>
    <w:p>
      <w:pPr>
        <w:pStyle w:val="Standard"/>
        <w:jc w:val="both"/>
        <w:rPr>
          <w:rFonts w:eastAsia="Arial"/>
          <w:bCs/>
          <w:sz w:val="24"/>
        </w:rPr>
      </w:pPr>
      <w:r>
        <w:rPr>
          <w:rFonts w:eastAsia="Arial"/>
          <w:bCs/>
          <w:sz w:val="24"/>
        </w:rPr>
        <w:t>a) działalności biurowej i administracji (biura obsługi działalności gospodarczej i zarządzania, agencje, banki, poradnictwo finansowe i prawne, poczta, centrum konferencyjne, bezpieczeństwo publiczne),</w:t>
      </w:r>
    </w:p>
    <w:p>
      <w:pPr>
        <w:pStyle w:val="Standard"/>
        <w:jc w:val="both"/>
        <w:rPr>
          <w:rFonts w:eastAsia="Arial"/>
          <w:bCs/>
          <w:sz w:val="24"/>
        </w:rPr>
      </w:pPr>
      <w:r>
        <w:rPr>
          <w:rFonts w:eastAsia="Arial"/>
          <w:bCs/>
          <w:sz w:val="24"/>
        </w:rPr>
        <w:t>b) usług informatycznych i łączności,</w:t>
      </w:r>
    </w:p>
    <w:p>
      <w:pPr>
        <w:pStyle w:val="Standard"/>
        <w:jc w:val="both"/>
        <w:rPr>
          <w:rFonts w:eastAsia="Arial"/>
          <w:bCs/>
          <w:sz w:val="24"/>
        </w:rPr>
      </w:pPr>
      <w:r>
        <w:rPr>
          <w:rFonts w:eastAsia="Arial"/>
          <w:bCs/>
          <w:sz w:val="24"/>
        </w:rPr>
        <w:t>c) wystawiennictwa i działalności targowej,</w:t>
      </w:r>
    </w:p>
    <w:p>
      <w:pPr>
        <w:pStyle w:val="Standard"/>
        <w:jc w:val="both"/>
        <w:rPr>
          <w:rFonts w:eastAsia="Arial"/>
          <w:bCs/>
          <w:sz w:val="24"/>
        </w:rPr>
      </w:pPr>
      <w:r>
        <w:rPr>
          <w:rFonts w:eastAsia="Arial"/>
          <w:bCs/>
          <w:sz w:val="24"/>
        </w:rPr>
        <w:t>d) projektowania i innych form pracy twórczej,</w:t>
      </w:r>
    </w:p>
    <w:p>
      <w:pPr>
        <w:pStyle w:val="Standard"/>
        <w:jc w:val="both"/>
        <w:rPr>
          <w:rFonts w:eastAsia="Arial"/>
          <w:bCs/>
          <w:sz w:val="24"/>
        </w:rPr>
      </w:pPr>
      <w:r>
        <w:rPr>
          <w:rFonts w:eastAsia="Arial"/>
          <w:bCs/>
          <w:sz w:val="24"/>
        </w:rPr>
        <w:t>e) nauki,</w:t>
      </w:r>
    </w:p>
    <w:p>
      <w:pPr>
        <w:pStyle w:val="Standard"/>
        <w:jc w:val="both"/>
        <w:rPr>
          <w:rFonts w:eastAsia="Arial"/>
          <w:bCs/>
          <w:sz w:val="24"/>
        </w:rPr>
      </w:pPr>
      <w:r>
        <w:rPr>
          <w:rFonts w:eastAsia="Arial"/>
          <w:bCs/>
          <w:sz w:val="24"/>
        </w:rPr>
        <w:t>f) handlu detalicznego, z wyjątkiem stacji paliw i sprzedaży samochodów,</w:t>
      </w:r>
    </w:p>
    <w:p>
      <w:pPr>
        <w:pStyle w:val="Standard"/>
        <w:jc w:val="both"/>
        <w:rPr>
          <w:rFonts w:eastAsia="Arial"/>
          <w:bCs/>
          <w:sz w:val="24"/>
        </w:rPr>
      </w:pPr>
      <w:r>
        <w:rPr>
          <w:rFonts w:eastAsia="Arial"/>
          <w:bCs/>
          <w:sz w:val="24"/>
        </w:rPr>
        <w:t>g) gastronomii,</w:t>
      </w:r>
    </w:p>
    <w:p>
      <w:pPr>
        <w:pStyle w:val="Standard"/>
        <w:jc w:val="both"/>
        <w:rPr>
          <w:rFonts w:eastAsia="Arial"/>
          <w:bCs/>
          <w:sz w:val="24"/>
        </w:rPr>
      </w:pPr>
      <w:r>
        <w:rPr>
          <w:rFonts w:eastAsia="Arial"/>
          <w:bCs/>
          <w:sz w:val="24"/>
        </w:rPr>
        <w:t>h) drobnych usług rzemieślniczych związanych z obsługą gospodarstw domowych, w tym usług fryzjerskich, kosmetycznych, krawieckich, szewskich, tapicerskich, pralniczych oraz usług naprawy sprzętu codziennego użytku, z wyłączeniem naprawy samochodów i motocykli,</w:t>
      </w:r>
    </w:p>
    <w:p>
      <w:pPr>
        <w:pStyle w:val="Standard"/>
        <w:jc w:val="both"/>
        <w:rPr>
          <w:rFonts w:eastAsia="Arial"/>
          <w:bCs/>
          <w:sz w:val="24"/>
        </w:rPr>
      </w:pPr>
      <w:r>
        <w:rPr>
          <w:rFonts w:eastAsia="Arial"/>
          <w:bCs/>
          <w:sz w:val="24"/>
        </w:rPr>
        <w:t>i) usług turystyki,</w:t>
      </w:r>
    </w:p>
    <w:p>
      <w:pPr>
        <w:pStyle w:val="Standard"/>
        <w:jc w:val="both"/>
        <w:rPr>
          <w:rFonts w:eastAsia="Arial"/>
          <w:b/>
          <w:bCs/>
          <w:sz w:val="24"/>
        </w:rPr>
      </w:pPr>
      <w:r>
        <w:rPr>
          <w:rFonts w:eastAsia="Arial"/>
          <w:b/>
          <w:bCs/>
          <w:sz w:val="24"/>
        </w:rPr>
        <w:t>9) terenach obiektów produkcyjnych – należy przez to rozumieć funkcję terenów i obiektów, które służą działalność w zakresie:</w:t>
      </w:r>
    </w:p>
    <w:p>
      <w:pPr>
        <w:pStyle w:val="Standard"/>
        <w:jc w:val="both"/>
        <w:rPr>
          <w:rFonts w:eastAsia="Arial"/>
          <w:bCs/>
          <w:sz w:val="24"/>
        </w:rPr>
      </w:pPr>
      <w:r>
        <w:rPr>
          <w:rFonts w:eastAsia="Arial"/>
          <w:bCs/>
          <w:sz w:val="24"/>
        </w:rPr>
        <w:t>a) produkcji,</w:t>
      </w:r>
    </w:p>
    <w:p>
      <w:pPr>
        <w:pStyle w:val="Standard"/>
        <w:jc w:val="both"/>
        <w:rPr>
          <w:rFonts w:eastAsia="Arial"/>
          <w:bCs/>
          <w:sz w:val="24"/>
        </w:rPr>
      </w:pPr>
      <w:r>
        <w:rPr>
          <w:rFonts w:eastAsia="Arial"/>
          <w:bCs/>
          <w:sz w:val="24"/>
        </w:rPr>
        <w:t>b) handlu hurtowego i magazynowania,</w:t>
      </w:r>
    </w:p>
    <w:p>
      <w:pPr>
        <w:pStyle w:val="Standard"/>
        <w:jc w:val="both"/>
        <w:rPr>
          <w:rFonts w:eastAsia="Arial"/>
          <w:bCs/>
          <w:sz w:val="24"/>
        </w:rPr>
      </w:pPr>
      <w:r>
        <w:rPr>
          <w:rFonts w:eastAsia="Arial"/>
          <w:bCs/>
          <w:sz w:val="24"/>
        </w:rPr>
        <w:t>c) obsługi komunikacji samochodowej i transportu (obiekty sprzedaży i obsługi samochodów, bazy transportowe/remontowe środków transportu oraz sprzętu budowlanego i rolniczego,</w:t>
      </w:r>
    </w:p>
    <w:p>
      <w:pPr>
        <w:pStyle w:val="Standard"/>
        <w:jc w:val="both"/>
        <w:rPr>
          <w:rFonts w:eastAsia="Arial"/>
          <w:bCs/>
          <w:sz w:val="24"/>
        </w:rPr>
      </w:pPr>
      <w:r>
        <w:rPr>
          <w:rFonts w:eastAsia="Arial"/>
          <w:bCs/>
          <w:sz w:val="24"/>
        </w:rPr>
        <w:t>d) dystrybucji paliw produktów naftowych,</w:t>
      </w:r>
    </w:p>
    <w:p>
      <w:pPr>
        <w:pStyle w:val="Standard"/>
        <w:jc w:val="both"/>
        <w:rPr>
          <w:rFonts w:eastAsia="Arial"/>
          <w:b/>
          <w:bCs/>
          <w:sz w:val="24"/>
        </w:rPr>
      </w:pPr>
      <w:r>
        <w:rPr>
          <w:rFonts w:eastAsia="Arial"/>
          <w:b/>
          <w:bCs/>
          <w:sz w:val="24"/>
        </w:rPr>
        <w:t>e) demontażu pojazdów i przetwarzania odpadów powstałych z demontażu pojazdów.</w:t>
      </w:r>
    </w:p>
    <w:p>
      <w:pPr>
        <w:pStyle w:val="Standard"/>
        <w:jc w:val="both"/>
        <w:rPr>
          <w:sz w:val="24"/>
        </w:rPr>
      </w:pPr>
      <w:r>
        <w:rPr>
          <w:bCs/>
          <w:sz w:val="24"/>
        </w:rPr>
        <w:t xml:space="preserve">Natomiast teren nieruchomości nr 56, obr Nowy dwór m. Legnica położony jest w jednostce o symbolu 8PU i przeznaczeniu pod: produkcję, usługi, składy i magazyny, transport i infrastrukturę techniczną. W </w:t>
      </w:r>
      <w:r>
        <w:rPr>
          <w:rFonts w:eastAsia="Arial"/>
          <w:bCs/>
          <w:sz w:val="24"/>
        </w:rPr>
        <w:t xml:space="preserve">§ 13 ust. 1 </w:t>
      </w:r>
      <w:r>
        <w:rPr>
          <w:bCs/>
          <w:i/>
          <w:iCs/>
          <w:sz w:val="24"/>
        </w:rPr>
        <w:t xml:space="preserve">miejscowego planu zagospodarowania przestrzennego terenu lotniska i terenów przyległych </w:t>
      </w:r>
      <w:r>
        <w:rPr>
          <w:bCs/>
          <w:sz w:val="24"/>
        </w:rPr>
        <w:t>ustala się kategorie przeznaczenia terenów:</w:t>
      </w:r>
    </w:p>
    <w:p>
      <w:pPr>
        <w:pStyle w:val="Standard"/>
        <w:jc w:val="both"/>
        <w:rPr>
          <w:bCs/>
          <w:sz w:val="24"/>
        </w:rPr>
      </w:pPr>
      <w:r>
        <w:rPr>
          <w:bCs/>
          <w:sz w:val="24"/>
        </w:rPr>
        <w:t>1) produkcja: obiekty i urządzenia budowlane służące do produkcji, w tym urządzenia wytwarzające energię ze źródeł odnawialnych oraz powiązane z nimi obiekty socjalne i biurowe;</w:t>
      </w:r>
    </w:p>
    <w:p>
      <w:pPr>
        <w:pStyle w:val="Standard"/>
        <w:jc w:val="both"/>
        <w:rPr>
          <w:bCs/>
          <w:sz w:val="24"/>
        </w:rPr>
      </w:pPr>
      <w:r>
        <w:rPr>
          <w:bCs/>
          <w:sz w:val="24"/>
        </w:rPr>
        <w:t>2) usługi: obiekty i urządzenia budowlane o funkcji usługowej oraz powiązane z nimi obiekty socjalne i biurowe.</w:t>
      </w:r>
    </w:p>
    <w:p>
      <w:pPr>
        <w:pStyle w:val="Standard"/>
        <w:jc w:val="both"/>
        <w:rPr>
          <w:bCs/>
          <w:sz w:val="24"/>
        </w:rPr>
      </w:pPr>
      <w:r>
        <w:rPr>
          <w:bCs/>
          <w:sz w:val="24"/>
        </w:rPr>
      </w:r>
    </w:p>
    <w:p>
      <w:pPr>
        <w:pStyle w:val="Standard"/>
        <w:jc w:val="both"/>
        <w:rPr>
          <w:bCs/>
          <w:sz w:val="24"/>
        </w:rPr>
      </w:pPr>
      <w:r>
        <w:rPr>
          <w:bCs/>
          <w:sz w:val="24"/>
        </w:rPr>
        <w:tab/>
        <w:t xml:space="preserve">W przypadku ustaleń </w:t>
      </w:r>
      <w:r>
        <w:rPr>
          <w:bCs/>
          <w:i/>
          <w:iCs/>
          <w:sz w:val="24"/>
        </w:rPr>
        <w:t>miejscowego planu zagospodarowania przestrzennego miasta Legnicy – terenu położonego w rejonie ulicy Gniewomierskiej</w:t>
      </w:r>
      <w:r>
        <w:rPr>
          <w:bCs/>
          <w:sz w:val="24"/>
        </w:rPr>
        <w:t xml:space="preserve">, zatwierdzonego uchwałą Rady Miejskiej Legnicy Nr XXIX/259/08 z dnia 29 września 2008 r., teren planowanej inwestycji zawiera się w jednostce o symbolu 1PU i przeznaczeniu podstawowym – tereny produkcyjno – usługowe. W </w:t>
      </w:r>
      <w:r>
        <w:rPr>
          <w:rFonts w:eastAsia="Arial"/>
          <w:bCs/>
          <w:sz w:val="24"/>
        </w:rPr>
        <w:t>§ 4 ww. planu podano rozwinięcie pojęcia terenów produkcyjnych, w których między innymi ujęto jako konkretną działalność związaną z przetwarzaniem odpadów powstałych z demontażu pojazdów. Zakres planowanego przedsięwzięcia obejmuje natomiast przetwarzanie baterii Li-on oraz odpadów z produkcji baterii Li-on (w tym odpadów niebezpiecznych). Działalność taka nie wiąże się z demontażem pojazdów, a więc tut. organ ustalił, że projektowane zamierzenie nie wypełnia ustaleń miejscowych planów zagospodarowania przestrzennego.</w:t>
      </w:r>
    </w:p>
    <w:p>
      <w:pPr>
        <w:pStyle w:val="Standard"/>
        <w:jc w:val="both"/>
        <w:rPr>
          <w:rFonts w:eastAsia="Arial Narrow"/>
          <w:bCs/>
          <w:sz w:val="24"/>
        </w:rPr>
      </w:pPr>
      <w:r>
        <w:rPr>
          <w:rFonts w:eastAsia="Arial Narrow"/>
          <w:bCs/>
          <w:sz w:val="24"/>
        </w:rPr>
        <w:tab/>
      </w:r>
    </w:p>
    <w:p>
      <w:pPr>
        <w:pStyle w:val="Standard"/>
        <w:ind w:firstLine="709"/>
        <w:jc w:val="both"/>
        <w:rPr>
          <w:sz w:val="24"/>
        </w:rPr>
      </w:pPr>
      <w:r>
        <w:rPr>
          <w:rFonts w:eastAsia="Arial Narrow"/>
          <w:bCs/>
          <w:sz w:val="24"/>
        </w:rPr>
        <w:t xml:space="preserve">Mając na uwadze powyższe, postępowanie w sprawie wydania decyzji o środowiskowych uwarunkowaniach dla przedmiotowej inwestycji zostało zakończone, o czym na podstawie art. 9, 10 § 1 i art. 81 k.p.a., powiadomiono strony postępowania oraz społeczeństwo, zawiadomieniem o zakończeniu postępowania administracyjnego znak GOS.6220.36.2022.XVII z dnia 7 marca 2023 r. Jednocześnie powiadomiono o możliwości zgłoszenia uwag i wniosków w terminie 7 dni od daty otrzymania ww. zawiadomienia. Przedmiotowe zawiadomienie zostało zamieszczone w publicznie dostępnym wykazie danych na stronie Biuletynu Informacji Publicznej Urzędu Miasta Legnicy </w:t>
      </w:r>
      <w:r>
        <w:rPr>
          <w:rStyle w:val="Internetlink"/>
          <w:rFonts w:eastAsia="Arial Narrow"/>
          <w:bCs/>
          <w:color w:val="auto"/>
          <w:sz w:val="24"/>
          <w:u w:val="none"/>
        </w:rPr>
        <w:t>www.um.bip.legnica.eu</w:t>
      </w:r>
      <w:r>
        <w:rPr>
          <w:rFonts w:eastAsia="Arial Narrow"/>
          <w:bCs/>
          <w:sz w:val="24"/>
        </w:rPr>
        <w:t xml:space="preserve"> (data publikacji w Biuletynie Informacji Publicznej 24.02.2022 r.), na Elektronicznej Tablicy Ogłoszeń w siedzibie Urzędu Miasta Legnicy Pl. Słowiański 8 oraz w pobliżu miejsca planowanej inwestycji. W dniu 21 marca 2023 r. do tut. urzędu wpłynął wniosek Pełnomocnika Inwestora w sprawie przedłużenia terminu na złożenie uwag i wniosków do zebranego materiału dowodowego do dnia 5 kwietnia 2023 r. z uwagi na skomplikowany charakter sprawy. Tut. organ pismem znak GOS.6220.36.2022.XVII z dnia 24 marca 2023 r. przychylił się do ww. wniosku. Następnie Pełnomocnik Inwestora pismem z dnia 4 kwietnia 2023 r. ponownie zwrócił się do tut. organu o przedłużenie ww. terminu na złożenie uwag i wniosków do zebranego materiału dowodowego – do dnia 15 maja 2023 r. W związku z powyższym tut. organ przychylając się do powyższej prośby, zawiadomieniem znak GOS.6220.36.2022.XVII z dnia 12 kwietnia 2023 r. poinformował Strony postępowania o wyznaczeniu nowego terminu rozstrzygnięcia przedmiotowej sprawy do dnia 31 maja 2023 r.</w:t>
      </w:r>
    </w:p>
    <w:p>
      <w:pPr>
        <w:pStyle w:val="Standard"/>
        <w:ind w:firstLine="709"/>
        <w:jc w:val="both"/>
        <w:rPr>
          <w:sz w:val="24"/>
        </w:rPr>
      </w:pPr>
      <w:r>
        <w:rPr>
          <w:sz w:val="24"/>
        </w:rPr>
      </w:r>
    </w:p>
    <w:p>
      <w:pPr>
        <w:pStyle w:val="Standard"/>
        <w:ind w:firstLine="709"/>
        <w:jc w:val="both"/>
        <w:rPr>
          <w:sz w:val="24"/>
        </w:rPr>
      </w:pPr>
      <w:r>
        <w:rPr>
          <w:rFonts w:eastAsia="Arial Narrow"/>
          <w:bCs/>
          <w:sz w:val="24"/>
        </w:rPr>
        <w:t>W dniu 15 maja 2023 r. do tut. urzędu wpłynęło pismo stanowiące stanowisko Inwestora w sprawie. W załączeniu do ww. pisma Pełnomocnik Inwestora przekazał do tut. organu opinię prawną, sporządzoną przez Radcę Prawnego Panią Magdalenę Dyś, stwierdzającą zgodność lokalizacji planowanego przedsięwzięcia z ustaleniami miejscowych planów zagospodarowania przestrzennego, obejmujących teren planowanej inwestycji. W związku z powyższym Pełnomocnik Inwestora wniósł o kontynuowanie procedowania wniosku o wydanie decyzji o środowiskowych uwarunkowaniach dla planowanego przedsięwzięcia lub o zawieszenie przedmiotowego postępowania, gdyż Inwestor wystąpił z wnioskiem do Prezydenta Miasta Legnicy (Wydziału Gospodarki Przestrzennej, Architektury i Budownictwa) o wydanie zaświadczenia o zgodności projektowanego zamierzenia z miejscowym planem zagospodarowania przestrzennego. Strona otrzymała postanowienie znak PAB.7624.1.19.2023.V/XVI z dnia 27 kwietnia 2023 r. odmawiające wydania ww. zaświadczenia, na co wniesiono zażalenie do Samorządowego Kolegium Odwoławczego w Legnicy. Reasumując Pełnomocnik Inwestora podniósł kwestię zawieszenia przedmiotowego postępowania administracyjnego do czasu rozstrzygnięcia zagadnienia związanego z zażaleniem na ww. postanowienie Prezydenta Miasta Legnicy przez SKO w Legnicy. Z uwagi na wcześniejsze dokładne analizy zgodności zakresu planowanego przedsięwzięcia z zapisami obowiązujących planów miejscowych, także w oparciu o opinię Wydziału  Gospodarki Przestrzennej, Architektury i Budownictwa, jako jednostki urbanistycznej stwierdzającej zgodność inwestycji z planami miejscowymi na terenie m. Legnica, tut. organ nie przychylił się do wniosku Pełnomocnika Inwestora zawartego w piśmie z dnia 15 maja 2023 r.</w:t>
      </w:r>
    </w:p>
    <w:p>
      <w:pPr>
        <w:pStyle w:val="Standard"/>
        <w:jc w:val="both"/>
        <w:rPr>
          <w:rFonts w:eastAsia="Arial Narrow"/>
          <w:bCs/>
          <w:sz w:val="24"/>
        </w:rPr>
      </w:pPr>
      <w:r>
        <w:rPr>
          <w:rFonts w:eastAsia="Arial Narrow"/>
          <w:bCs/>
          <w:sz w:val="24"/>
        </w:rPr>
        <w:tab/>
      </w:r>
    </w:p>
    <w:p>
      <w:pPr>
        <w:pStyle w:val="Standard"/>
        <w:ind w:firstLine="709"/>
        <w:jc w:val="both"/>
        <w:rPr>
          <w:sz w:val="24"/>
        </w:rPr>
      </w:pPr>
      <w:r>
        <w:rPr>
          <w:rFonts w:eastAsia="Arial Narrow"/>
          <w:bCs/>
          <w:sz w:val="24"/>
        </w:rPr>
        <w:t xml:space="preserve">Pismem znak GOS.6220.36.2022.XVII z dnia 17 marca 2023 r. zwrócono się do organów opiniujących, tj. do Marszałka Województwa Dolnośląskiego, regionalnego Dyrektora ochrony Środowiska we Wrocławiu, Państwowego Powiatowego Inspektora Sanitarnego w Legnicy oraz Dyrektora Państwowego Gospodarstwa Wodnego Wody Polskie Regionalny Zarząd Gospodarki Wodnej we Wrocławiu z pismem o wycofanie wniosku o uzgodnienie warunków realizacji przedsięwzięcia pn. </w:t>
      </w:r>
      <w:r>
        <w:rPr>
          <w:rFonts w:eastAsia="Calibri"/>
          <w:sz w:val="24"/>
          <w:shd w:fill="FFFFFF" w:val="clear"/>
          <w:lang w:eastAsia="en-US"/>
        </w:rPr>
        <w:t>„Centrum badawczo – rozwojowe, w tym zakład przetwarzania baterii Li-ion oraz odpadów z produkcji baterii Li-ion”, planowanego na terenie działek o nr ew. 3, 4/3, 4/4, obr. Nowa Wieś oraz działki nr 56, obr. Nowy Dwór m. Legnica</w:t>
      </w:r>
    </w:p>
    <w:p>
      <w:pPr>
        <w:pStyle w:val="Standard"/>
        <w:jc w:val="both"/>
        <w:rPr>
          <w:sz w:val="24"/>
        </w:rPr>
      </w:pPr>
      <w:r>
        <w:rPr>
          <w:rFonts w:eastAsia="Arial Narrow"/>
          <w:bCs/>
          <w:sz w:val="24"/>
        </w:rPr>
        <w:tab/>
      </w:r>
      <w:r>
        <w:rPr>
          <w:rFonts w:eastAsia="Arial"/>
          <w:bCs/>
          <w:sz w:val="24"/>
        </w:rPr>
        <w:t>W trakcie postępowania tut. organ przeanalizował zgromadzoną dokumentację w sprawie i ustalił określony poniżej stan faktyczny.</w:t>
      </w:r>
    </w:p>
    <w:p>
      <w:pPr>
        <w:pStyle w:val="Standard"/>
        <w:jc w:val="both"/>
        <w:rPr>
          <w:rFonts w:eastAsia="Arial"/>
          <w:bCs/>
          <w:sz w:val="24"/>
        </w:rPr>
      </w:pPr>
      <w:r>
        <w:rPr>
          <w:rFonts w:eastAsia="Arial"/>
          <w:bCs/>
          <w:sz w:val="24"/>
        </w:rPr>
        <w:tab/>
      </w:r>
    </w:p>
    <w:p>
      <w:pPr>
        <w:pStyle w:val="Standard"/>
        <w:ind w:firstLine="709"/>
        <w:jc w:val="both"/>
        <w:rPr>
          <w:sz w:val="24"/>
        </w:rPr>
      </w:pPr>
      <w:r>
        <w:rPr>
          <w:rFonts w:eastAsia="Arial"/>
          <w:bCs/>
          <w:sz w:val="24"/>
        </w:rPr>
        <w:t>Obecnie teren ten jest całkowicie przekształcony antropogenicznie, jedynie przy budynku biurowym oraz przy hali nr 1 znajduje się niewielki teren zielony o łącznej powierzchni ok. 450 m</w:t>
      </w:r>
      <w:r>
        <w:rPr>
          <w:rFonts w:eastAsia="Arial"/>
          <w:bCs/>
          <w:sz w:val="24"/>
          <w:vertAlign w:val="superscript"/>
        </w:rPr>
        <w:t>2</w:t>
      </w:r>
      <w:r>
        <w:rPr>
          <w:rFonts w:eastAsia="Arial"/>
          <w:bCs/>
          <w:sz w:val="24"/>
        </w:rPr>
        <w:t>.</w:t>
      </w:r>
      <w:r>
        <w:rPr>
          <w:rFonts w:eastAsia="Arial"/>
          <w:bCs/>
          <w:sz w:val="24"/>
          <w:vertAlign w:val="superscript"/>
        </w:rPr>
        <w:t xml:space="preserve">  </w:t>
      </w:r>
      <w:r>
        <w:rPr>
          <w:rFonts w:eastAsia="Arial"/>
          <w:bCs/>
          <w:sz w:val="24"/>
        </w:rPr>
        <w:t xml:space="preserve">Łączna powierzchnia nieruchomości, na której zaprojektowano zamierzenie wynosi ok. 1,3121 ha. Otoczenie obiektu stanowią: od północy – teren lotniska i nieużytki; od południowego zachodu i zachodu – zakłady przemysłowe i usługowe, od południa – zakłady usługowe, dalej nieużytki; od wschodu – zabudowa usługowa, zakład obsługi rolnictwa. Najbliższe tereny chronione akustycznie stanowi zabudowa mieszkaniowa jednorodzinna przy ul. Fiołkowej w Legnicy, położona w odległości ok. 330 m w kierunku południowo – zachodnim od terenu zakładu. Na terenie opracowania posadowione są 4 hale magazynowo – produkcyjne, budynek biurowy oraz budynek magazynowy. Budynki te są w dobrym stanie technicznym, nie wymagają przeprowadzania modernizacji czy większych prac remontowych. Obecnie Spółka na wydzielonej części działki nr 3, obr. Nowa Wieś, w części jednej z hal prowadzi działalność polegającą na mechanicznym przetwarzaniu odpadów innych niż niebezpieczne (głównie metali żelaznych i nieżelaznych) w celu wydzielenia poszczególnych frakcji surowców nadających się do dalszego przetworzenia. </w:t>
      </w:r>
      <w:r>
        <w:rPr>
          <w:rFonts w:eastAsia="Arial"/>
          <w:sz w:val="24"/>
        </w:rPr>
        <w:t>Na pozostałej</w:t>
      </w:r>
      <w:r>
        <w:rPr>
          <w:rFonts w:eastAsia="Arial"/>
          <w:bCs/>
          <w:sz w:val="24"/>
        </w:rPr>
        <w:t xml:space="preserve"> części terenu prowadzone są inne działalności produkcyjne lub usługowe przez inne podmioty, niezwiązane ze Spółką. W celu realizacji inwestycji Inwestor zamierza wydzierżawić cały ww. teren, obejmujący 4 hale produkcyjno – magazynowe, budynek biurowy, budynek magazynowy oraz infrastrukturę towarzyszącą – place magazynowe, parkingi i ciągi komunikacyjne.</w:t>
      </w:r>
    </w:p>
    <w:p>
      <w:pPr>
        <w:pStyle w:val="Standard"/>
        <w:ind w:firstLine="709"/>
        <w:jc w:val="both"/>
        <w:rPr>
          <w:sz w:val="24"/>
        </w:rPr>
      </w:pPr>
      <w:r>
        <w:rPr>
          <w:sz w:val="24"/>
        </w:rPr>
      </w:r>
    </w:p>
    <w:p>
      <w:pPr>
        <w:pStyle w:val="Standard"/>
        <w:jc w:val="both"/>
        <w:rPr>
          <w:sz w:val="24"/>
        </w:rPr>
      </w:pPr>
      <w:r>
        <w:rPr>
          <w:rFonts w:eastAsia="Arial"/>
          <w:bCs/>
          <w:sz w:val="24"/>
        </w:rPr>
        <w:tab/>
        <w:t>Planowana inwestycja miałaby polegać na rozbudowie obecnie prowadzonego zakładu. Po zrealizowaniu zamierzenia na terenie zakładu, oprócz dotychczasowej działalności planuje się prowadzić odzysk odpadów niebezpiecznych oraz innych niż niebezpieczne w celu wydzielenia poszczególnych frakcji surowcowych, nadających się do dalszego przetworzenia. Przetwarzane będą baterie Li-ion używane m. in. w samochodach elektrycznych, laptopach, telefonach komórkowych i innym sprzęcie elektrycznym i elektronicznym, a także odpady poprodukcyjne z produkcji tych baterii. Ponadto planuje się zbieranie odpadów (gromadzenie odpadów przed ich transportem do miejsc przetwarzania, w tym wstępne sortowanie) oraz tymczasowe magazynowanie odpadów. Inwestor planuje także uruchomienie laboratorium półprzemysłowego w celu badania i kontroli jakości otrzymanych frakcji oraz odzysku metali nieżelaznych. Po zrealizowaniu przedsięwzięcia, oprócz obecnie prowadzonej działalności, planuje się zbieranie odpadów (maks. 8000 Mg/rok), przetwarzanie mechaniczne odpadów w instalacji (maks 7 948 Mg/rok) oraz przetwarzanie odpadów metodą hydrometalurgii (maks 500 Mg/rok). Maksymalna łączna masa odpadów możliwych do przyjęcia została wyznaczona na 16 448 Mg/rok.</w:t>
      </w:r>
    </w:p>
    <w:p>
      <w:pPr>
        <w:pStyle w:val="Standard"/>
        <w:jc w:val="both"/>
        <w:rPr>
          <w:sz w:val="24"/>
        </w:rPr>
      </w:pPr>
      <w:r>
        <w:rPr>
          <w:sz w:val="24"/>
        </w:rPr>
      </w:r>
    </w:p>
    <w:p>
      <w:pPr>
        <w:pStyle w:val="Standard"/>
        <w:jc w:val="both"/>
        <w:rPr>
          <w:sz w:val="24"/>
        </w:rPr>
      </w:pPr>
      <w:r>
        <w:rPr>
          <w:rFonts w:eastAsia="Arial"/>
          <w:bCs/>
          <w:sz w:val="24"/>
        </w:rPr>
        <w:tab/>
        <w:t>Poszczególne partie odpadów, w zależności od rodzaju odpadów będą poddawane przetwarzaniu w rożnych instalacjach. Na terenie obiektu miałyby znajdować się następujące instalacje:</w:t>
      </w:r>
    </w:p>
    <w:p>
      <w:pPr>
        <w:pStyle w:val="Standard"/>
        <w:numPr>
          <w:ilvl w:val="0"/>
          <w:numId w:val="3"/>
        </w:numPr>
        <w:jc w:val="both"/>
        <w:rPr>
          <w:sz w:val="24"/>
        </w:rPr>
      </w:pPr>
      <w:r>
        <w:rPr>
          <w:rFonts w:eastAsia="Arial"/>
          <w:bCs/>
          <w:sz w:val="24"/>
        </w:rPr>
        <w:t>instalacja do wstępnego przetwarzania odpadów – w instalacji tej przetwarzane będą odpady suche, niezawierające elektrolitu, głównie ogniwa cylindryczne w celu wyeliminowania twardej obudowy aluminiowej;</w:t>
      </w:r>
    </w:p>
    <w:p>
      <w:pPr>
        <w:pStyle w:val="Standard"/>
        <w:numPr>
          <w:ilvl w:val="0"/>
          <w:numId w:val="3"/>
        </w:numPr>
        <w:jc w:val="both"/>
        <w:rPr>
          <w:rFonts w:eastAsia="Arial"/>
          <w:bCs/>
          <w:sz w:val="24"/>
        </w:rPr>
      </w:pPr>
      <w:r>
        <w:rPr>
          <w:rFonts w:eastAsia="Arial"/>
          <w:bCs/>
          <w:sz w:val="24"/>
        </w:rPr>
        <w:t>cztery instalacje do przetwarzania odpadów suchych – w instalacji tej będą przetwarzane odpady suche bez elektrolitu, głównie anody, katody, cell oraz frakcja właściwa z procesu przetwarzania wstępnego;</w:t>
      </w:r>
    </w:p>
    <w:p>
      <w:pPr>
        <w:pStyle w:val="Standard"/>
        <w:numPr>
          <w:ilvl w:val="0"/>
          <w:numId w:val="3"/>
        </w:numPr>
        <w:jc w:val="both"/>
        <w:rPr>
          <w:rFonts w:eastAsia="Arial"/>
          <w:bCs/>
          <w:sz w:val="24"/>
        </w:rPr>
      </w:pPr>
      <w:r>
        <w:rPr>
          <w:rFonts w:eastAsia="Arial"/>
          <w:bCs/>
          <w:sz w:val="24"/>
        </w:rPr>
        <w:t>instalacja do przetwarzania baterii Li-ion zawierających elektrolit w procesie mrożenia;</w:t>
      </w:r>
    </w:p>
    <w:p>
      <w:pPr>
        <w:pStyle w:val="Standard"/>
        <w:numPr>
          <w:ilvl w:val="0"/>
          <w:numId w:val="3"/>
        </w:numPr>
        <w:jc w:val="both"/>
        <w:rPr>
          <w:rFonts w:eastAsia="Arial"/>
          <w:bCs/>
          <w:sz w:val="24"/>
        </w:rPr>
      </w:pPr>
      <w:r>
        <w:rPr>
          <w:rFonts w:eastAsia="Arial"/>
          <w:bCs/>
          <w:sz w:val="24"/>
        </w:rPr>
        <w:t>instalacja do przetwarzania odpadów baterii Li-ion zawierających elektrolit w procesie beztlenowym w roztworze soli;</w:t>
      </w:r>
    </w:p>
    <w:p>
      <w:pPr>
        <w:pStyle w:val="Standard"/>
        <w:numPr>
          <w:ilvl w:val="0"/>
          <w:numId w:val="3"/>
        </w:numPr>
        <w:jc w:val="both"/>
        <w:rPr>
          <w:rFonts w:eastAsia="Arial"/>
          <w:bCs/>
          <w:sz w:val="24"/>
        </w:rPr>
      </w:pPr>
      <w:r>
        <w:rPr>
          <w:rFonts w:eastAsia="Arial"/>
          <w:bCs/>
          <w:sz w:val="24"/>
        </w:rPr>
        <w:t>instalacja do odzysku metali w procesie hydrometalurgii.</w:t>
      </w:r>
    </w:p>
    <w:p>
      <w:pPr>
        <w:pStyle w:val="Standard"/>
        <w:jc w:val="both"/>
        <w:rPr>
          <w:sz w:val="24"/>
        </w:rPr>
      </w:pPr>
      <w:r>
        <w:rPr>
          <w:sz w:val="24"/>
        </w:rPr>
      </w:r>
    </w:p>
    <w:p>
      <w:pPr>
        <w:pStyle w:val="Standard"/>
        <w:rPr>
          <w:sz w:val="24"/>
        </w:rPr>
      </w:pPr>
      <w:r>
        <w:rPr>
          <w:rFonts w:eastAsia="SimSun"/>
          <w:sz w:val="24"/>
          <w:shd w:fill="FFFFFF" w:val="clear"/>
        </w:rPr>
        <w:t>Planowana inwestycja zakłada przetwarzanie odpadów takich jak:</w:t>
      </w:r>
    </w:p>
    <w:p>
      <w:pPr>
        <w:pStyle w:val="Standard"/>
        <w:numPr>
          <w:ilvl w:val="0"/>
          <w:numId w:val="4"/>
        </w:numPr>
        <w:rPr>
          <w:rFonts w:eastAsia="SimSun"/>
          <w:sz w:val="24"/>
          <w:shd w:fill="FFFFFF" w:val="clear"/>
        </w:rPr>
      </w:pPr>
      <w:r>
        <w:rPr>
          <w:rFonts w:eastAsia="SimSun"/>
          <w:sz w:val="24"/>
          <w:shd w:fill="FFFFFF" w:val="clear"/>
        </w:rPr>
        <w:t>06 03 15* - tlenki metali zawierające metale ciężkie;</w:t>
      </w:r>
    </w:p>
    <w:p>
      <w:pPr>
        <w:pStyle w:val="Standard"/>
        <w:numPr>
          <w:ilvl w:val="0"/>
          <w:numId w:val="4"/>
        </w:numPr>
        <w:rPr>
          <w:rFonts w:eastAsia="SimSun"/>
          <w:sz w:val="24"/>
          <w:shd w:fill="FFFFFF" w:val="clear"/>
        </w:rPr>
      </w:pPr>
      <w:r>
        <w:rPr>
          <w:rFonts w:eastAsia="SimSun"/>
          <w:sz w:val="24"/>
          <w:shd w:fill="FFFFFF" w:val="clear"/>
        </w:rPr>
        <w:t>10 08 13 - odpady zawierające węgiel z produkcji anod inne niż wymienione w 10 08 12;</w:t>
      </w:r>
    </w:p>
    <w:p>
      <w:pPr>
        <w:pStyle w:val="Standard"/>
        <w:numPr>
          <w:ilvl w:val="0"/>
          <w:numId w:val="4"/>
        </w:numPr>
        <w:rPr>
          <w:rFonts w:eastAsia="SimSun"/>
          <w:sz w:val="24"/>
          <w:shd w:fill="FFFFFF" w:val="clear"/>
        </w:rPr>
      </w:pPr>
      <w:r>
        <w:rPr>
          <w:rFonts w:eastAsia="SimSun"/>
          <w:sz w:val="24"/>
          <w:shd w:fill="FFFFFF" w:val="clear"/>
        </w:rPr>
        <w:t>10 10 07* - rdzenie i formy odlewnicze po procesie odlewania zawierające substancje niebezpieczne;</w:t>
      </w:r>
    </w:p>
    <w:p>
      <w:pPr>
        <w:pStyle w:val="Standard"/>
        <w:numPr>
          <w:ilvl w:val="0"/>
          <w:numId w:val="4"/>
        </w:numPr>
        <w:rPr>
          <w:rFonts w:eastAsia="SimSun"/>
          <w:sz w:val="24"/>
          <w:shd w:fill="FFFFFF" w:val="clear"/>
        </w:rPr>
      </w:pPr>
      <w:r>
        <w:rPr>
          <w:rFonts w:eastAsia="SimSun"/>
          <w:sz w:val="24"/>
          <w:shd w:fill="FFFFFF" w:val="clear"/>
        </w:rPr>
        <w:t>10 10 08 - rdzenie i formy odlewnicze po procesie odlewania inne niż wymienione w 10 10 07;</w:t>
      </w:r>
    </w:p>
    <w:p>
      <w:pPr>
        <w:pStyle w:val="Standard"/>
        <w:numPr>
          <w:ilvl w:val="0"/>
          <w:numId w:val="4"/>
        </w:numPr>
        <w:rPr>
          <w:rFonts w:eastAsia="SimSun"/>
          <w:sz w:val="24"/>
          <w:shd w:fill="FFFFFF" w:val="clear"/>
        </w:rPr>
      </w:pPr>
      <w:r>
        <w:rPr>
          <w:rFonts w:eastAsia="SimSun"/>
          <w:sz w:val="24"/>
          <w:shd w:fill="FFFFFF" w:val="clear"/>
        </w:rPr>
        <w:t>12 01 03 - odpady z toczenia i piłowania metali nieżelaznych;</w:t>
      </w:r>
    </w:p>
    <w:p>
      <w:pPr>
        <w:pStyle w:val="Standard"/>
        <w:numPr>
          <w:ilvl w:val="0"/>
          <w:numId w:val="4"/>
        </w:numPr>
        <w:rPr>
          <w:rFonts w:eastAsia="SimSun"/>
          <w:sz w:val="24"/>
          <w:shd w:fill="FFFFFF" w:val="clear"/>
        </w:rPr>
      </w:pPr>
      <w:r>
        <w:rPr>
          <w:rFonts w:eastAsia="SimSun"/>
          <w:sz w:val="24"/>
          <w:shd w:fill="FFFFFF" w:val="clear"/>
        </w:rPr>
        <w:t>12 01 04 - cząstki i pyły metali nieżelaznych;</w:t>
      </w:r>
    </w:p>
    <w:p>
      <w:pPr>
        <w:pStyle w:val="Standard"/>
        <w:numPr>
          <w:ilvl w:val="0"/>
          <w:numId w:val="4"/>
        </w:numPr>
        <w:rPr>
          <w:rFonts w:eastAsia="SimSun"/>
          <w:sz w:val="24"/>
          <w:shd w:fill="FFFFFF" w:val="clear"/>
        </w:rPr>
      </w:pPr>
      <w:r>
        <w:rPr>
          <w:rFonts w:eastAsia="SimSun"/>
          <w:sz w:val="24"/>
          <w:shd w:fill="FFFFFF" w:val="clear"/>
        </w:rPr>
        <w:t>16 01 18 - metale nieżelazne;</w:t>
      </w:r>
    </w:p>
    <w:p>
      <w:pPr>
        <w:pStyle w:val="Standard"/>
        <w:numPr>
          <w:ilvl w:val="0"/>
          <w:numId w:val="4"/>
        </w:numPr>
        <w:rPr>
          <w:rFonts w:eastAsia="SimSun"/>
          <w:sz w:val="24"/>
          <w:shd w:fill="FFFFFF" w:val="clear"/>
        </w:rPr>
      </w:pPr>
      <w:r>
        <w:rPr>
          <w:rFonts w:eastAsia="SimSun"/>
          <w:sz w:val="24"/>
          <w:shd w:fill="FFFFFF" w:val="clear"/>
        </w:rPr>
        <w:t>16 01 21* - niebezpieczne elementy inne niż wymienione w 16 01 07 do 16 01 11, 16 01 13 i 16 01 14;</w:t>
      </w:r>
    </w:p>
    <w:p>
      <w:pPr>
        <w:pStyle w:val="Standard"/>
        <w:numPr>
          <w:ilvl w:val="0"/>
          <w:numId w:val="4"/>
        </w:numPr>
        <w:rPr>
          <w:rFonts w:eastAsia="SimSun"/>
          <w:sz w:val="24"/>
          <w:shd w:fill="FFFFFF" w:val="clear"/>
        </w:rPr>
      </w:pPr>
      <w:r>
        <w:rPr>
          <w:rFonts w:eastAsia="SimSun"/>
          <w:sz w:val="24"/>
          <w:shd w:fill="FFFFFF" w:val="clear"/>
        </w:rPr>
        <w:t>16 02 15* - niebezpieczne elementy lub części składowe usunięte z zużytych urządzeń;</w:t>
      </w:r>
    </w:p>
    <w:p>
      <w:pPr>
        <w:pStyle w:val="Standard"/>
        <w:numPr>
          <w:ilvl w:val="0"/>
          <w:numId w:val="4"/>
        </w:numPr>
        <w:rPr>
          <w:rFonts w:eastAsia="SimSun"/>
          <w:sz w:val="24"/>
          <w:shd w:fill="FFFFFF" w:val="clear"/>
        </w:rPr>
      </w:pPr>
      <w:r>
        <w:rPr>
          <w:rFonts w:eastAsia="SimSun"/>
          <w:sz w:val="24"/>
          <w:shd w:fill="FFFFFF" w:val="clear"/>
        </w:rPr>
        <w:t>16 06 05 - inne baterie i akumulatory;</w:t>
      </w:r>
    </w:p>
    <w:p>
      <w:pPr>
        <w:pStyle w:val="Standard"/>
        <w:numPr>
          <w:ilvl w:val="0"/>
          <w:numId w:val="4"/>
        </w:numPr>
        <w:rPr>
          <w:rFonts w:eastAsia="SimSun"/>
          <w:sz w:val="24"/>
          <w:shd w:fill="FFFFFF" w:val="clear"/>
        </w:rPr>
      </w:pPr>
      <w:r>
        <w:rPr>
          <w:rFonts w:eastAsia="SimSun"/>
          <w:sz w:val="24"/>
          <w:shd w:fill="FFFFFF" w:val="clear"/>
        </w:rPr>
        <w:t>19 10 02 - odpady metali nieżelaznych;</w:t>
      </w:r>
    </w:p>
    <w:p>
      <w:pPr>
        <w:pStyle w:val="Standard"/>
        <w:numPr>
          <w:ilvl w:val="0"/>
          <w:numId w:val="4"/>
        </w:numPr>
        <w:rPr>
          <w:rFonts w:eastAsia="SimSun"/>
          <w:sz w:val="24"/>
          <w:shd w:fill="FFFFFF" w:val="clear"/>
        </w:rPr>
      </w:pPr>
      <w:r>
        <w:rPr>
          <w:rFonts w:eastAsia="SimSun"/>
          <w:sz w:val="24"/>
          <w:shd w:fill="FFFFFF" w:val="clear"/>
        </w:rPr>
        <w:t>19 12 11* - inne odpady (w tym zmieszane substancje i przedmioty) z mechanicznej obróbki odpadów zawierające substancje niebezpieczne;</w:t>
      </w:r>
    </w:p>
    <w:p>
      <w:pPr>
        <w:pStyle w:val="Standard"/>
        <w:numPr>
          <w:ilvl w:val="0"/>
          <w:numId w:val="4"/>
        </w:numPr>
        <w:rPr>
          <w:rFonts w:eastAsia="SimSun"/>
          <w:sz w:val="24"/>
          <w:shd w:fill="FFFFFF" w:val="clear"/>
        </w:rPr>
      </w:pPr>
      <w:r>
        <w:rPr>
          <w:rFonts w:eastAsia="SimSun"/>
          <w:sz w:val="24"/>
          <w:shd w:fill="FFFFFF" w:val="clear"/>
        </w:rPr>
        <w:t>20 01 33* - baterie i akumulatory łącznie z bateriami i akumulatorami wymienionymi w 16 06 01, 16 06 02 lub 16 06 03 oraz niesortowane baterie i akumulatory zawierające te baterie;</w:t>
      </w:r>
    </w:p>
    <w:p>
      <w:pPr>
        <w:pStyle w:val="Standard"/>
        <w:numPr>
          <w:ilvl w:val="0"/>
          <w:numId w:val="4"/>
        </w:numPr>
        <w:rPr>
          <w:rFonts w:eastAsia="SimSun"/>
          <w:sz w:val="24"/>
          <w:shd w:fill="FFFFFF" w:val="clear"/>
        </w:rPr>
      </w:pPr>
      <w:r>
        <w:rPr>
          <w:rFonts w:eastAsia="SimSun"/>
          <w:sz w:val="24"/>
          <w:shd w:fill="FFFFFF" w:val="clear"/>
        </w:rPr>
        <w:t>20 01 34 - baterie i akumulatory inne niż wymienione w 20 01 33;</w:t>
      </w:r>
    </w:p>
    <w:p>
      <w:pPr>
        <w:pStyle w:val="Standard"/>
        <w:numPr>
          <w:ilvl w:val="0"/>
          <w:numId w:val="4"/>
        </w:numPr>
        <w:rPr>
          <w:rFonts w:eastAsia="SimSun"/>
          <w:sz w:val="24"/>
          <w:shd w:fill="FFFFFF" w:val="clear"/>
        </w:rPr>
      </w:pPr>
      <w:r>
        <w:rPr>
          <w:rFonts w:eastAsia="SimSun"/>
          <w:sz w:val="24"/>
          <w:shd w:fill="FFFFFF" w:val="clear"/>
        </w:rPr>
        <w:t>20 01 40 - metale.</w:t>
      </w:r>
    </w:p>
    <w:p>
      <w:pPr>
        <w:pStyle w:val="Standard"/>
        <w:jc w:val="both"/>
        <w:rPr>
          <w:rFonts w:eastAsia="Arial"/>
          <w:bCs/>
          <w:sz w:val="24"/>
        </w:rPr>
      </w:pPr>
      <w:r>
        <w:rPr>
          <w:rFonts w:eastAsia="Arial"/>
          <w:bCs/>
          <w:sz w:val="24"/>
        </w:rPr>
      </w:r>
    </w:p>
    <w:p>
      <w:pPr>
        <w:pStyle w:val="Standard"/>
        <w:jc w:val="both"/>
        <w:rPr>
          <w:sz w:val="24"/>
        </w:rPr>
      </w:pPr>
      <w:r>
        <w:rPr>
          <w:rFonts w:eastAsia="Arial"/>
          <w:sz w:val="24"/>
        </w:rPr>
        <w:tab/>
        <w:t xml:space="preserve">Zgodnie z art. 80 ust. 2 ustawy </w:t>
      </w:r>
      <w:r>
        <w:rPr>
          <w:rFonts w:eastAsia="Arial"/>
          <w:i/>
          <w:iCs/>
          <w:sz w:val="24"/>
        </w:rPr>
        <w:t>ooś</w:t>
      </w:r>
      <w:r>
        <w:rPr>
          <w:rFonts w:eastAsia="Arial"/>
          <w:sz w:val="24"/>
        </w:rPr>
        <w:t xml:space="preserve"> właściwy organ wydaje decyzję o środowiskowych uwarunkowaniach realizacji przedsięwzięcia, po stwierdzeniu zgodności lokalizacji inwestycji z ustaleniami miejscowego planu zagospodarowania przestrzennego, jeżeli plan ten został uchwalony.</w:t>
      </w:r>
    </w:p>
    <w:p>
      <w:pPr>
        <w:pStyle w:val="Standard"/>
        <w:jc w:val="both"/>
        <w:rPr>
          <w:sz w:val="24"/>
        </w:rPr>
      </w:pPr>
      <w:r>
        <w:rPr>
          <w:sz w:val="24"/>
        </w:rPr>
      </w:r>
    </w:p>
    <w:p>
      <w:pPr>
        <w:pStyle w:val="Standard"/>
        <w:jc w:val="both"/>
        <w:rPr>
          <w:sz w:val="24"/>
        </w:rPr>
      </w:pPr>
      <w:r>
        <w:rPr>
          <w:rFonts w:eastAsia="Arial"/>
          <w:sz w:val="24"/>
        </w:rPr>
        <w:tab/>
        <w:t xml:space="preserve"> </w:t>
      </w:r>
      <w:r>
        <w:rPr>
          <w:rFonts w:eastAsia="Arial"/>
          <w:bCs/>
          <w:sz w:val="24"/>
        </w:rPr>
        <w:t xml:space="preserve"> </w:t>
      </w:r>
      <w:r>
        <w:rPr>
          <w:rFonts w:eastAsia="Arial"/>
          <w:sz w:val="24"/>
        </w:rPr>
        <w:t xml:space="preserve">Na podstawie analizy dokumentacji sprawy oraz </w:t>
      </w:r>
      <w:r>
        <w:rPr>
          <w:rFonts w:eastAsia="Arial"/>
          <w:i/>
          <w:iCs/>
          <w:sz w:val="24"/>
        </w:rPr>
        <w:t>Raportu</w:t>
      </w:r>
      <w:r>
        <w:rPr>
          <w:rFonts w:eastAsia="Arial"/>
          <w:sz w:val="24"/>
        </w:rPr>
        <w:t xml:space="preserve"> o oddziaływaniu przedsięwzięcia na środowisko, stwierdzono że realizacja inwestycji p. n.: „Centrum badawczo – rozwojowe, w tym zakład przetwarzania baterii Li-ion oraz odpadów z produkcji baterii Li-ion”, planowanego na terenie działek o nr ew. 3, 4/3, 4/4, obr. Nowa Wieś oraz działki nr 56, obr. Nowy Dwór m. Legnica, jest niezgodna z zapisami </w:t>
      </w:r>
      <w:r>
        <w:rPr>
          <w:rFonts w:eastAsia="Arial"/>
          <w:bCs/>
          <w:i/>
          <w:iCs/>
          <w:sz w:val="24"/>
        </w:rPr>
        <w:t>miejscowego planu zagospodarowania przestrzennego miasta Legnicy – terenu położonego w rejonie ulicy Gniewomierskiej</w:t>
      </w:r>
      <w:r>
        <w:rPr>
          <w:rFonts w:eastAsia="Arial"/>
          <w:bCs/>
          <w:sz w:val="24"/>
        </w:rPr>
        <w:t xml:space="preserve">, zatwierdzonego uchwałą Rady Miejskiej Legnicy Nr XXIX/259/08 z dnia 29 września 2008 r., obowiązującego dla nieruchomości nr 3, 4/3 i 4/4, obr. Nowa Wieś m. Legnica oraz </w:t>
      </w:r>
      <w:r>
        <w:rPr>
          <w:rFonts w:eastAsia="Arial"/>
          <w:bCs/>
          <w:i/>
          <w:iCs/>
          <w:sz w:val="24"/>
        </w:rPr>
        <w:t>miejscowego planu zagospodarowania przestrzennego terenu lotniska i terenów przyległych</w:t>
      </w:r>
      <w:r>
        <w:rPr>
          <w:rFonts w:eastAsia="Arial"/>
          <w:bCs/>
          <w:sz w:val="24"/>
        </w:rPr>
        <w:t>, zatwierdzonego uchwałą Rady Miejskiej Legnicy Nr XXV/231/16 z dnia 24 października 2016 r., obowiązującego dla terenu nieruchomości nr 56, obr. Nowy Dwór.</w:t>
      </w:r>
    </w:p>
    <w:p>
      <w:pPr>
        <w:pStyle w:val="Standard"/>
        <w:jc w:val="both"/>
        <w:rPr>
          <w:sz w:val="24"/>
        </w:rPr>
      </w:pPr>
      <w:r>
        <w:rPr>
          <w:rFonts w:eastAsia="Arial"/>
          <w:bCs/>
          <w:sz w:val="24"/>
        </w:rPr>
        <w:t xml:space="preserve">Teren działek o nr ewid. nr 3, 4/3 i 4/4, obr. Nowa Wieś w ww. planie miejscowym jest objęty jednostką o symbolu 1PU i przeznaczeniu podstawowym na tereny produkcyjno – usługowe. Natomiast teren nieruchomości nr 56, obr Nowy Dwór m. Legnica położony jest w jednostce </w:t>
      </w:r>
      <w:r>
        <w:rPr>
          <w:rFonts w:eastAsia="Arial"/>
          <w:sz w:val="24"/>
        </w:rPr>
        <w:t>o symbolu</w:t>
      </w:r>
      <w:r>
        <w:rPr>
          <w:rFonts w:eastAsia="Arial"/>
          <w:bCs/>
          <w:sz w:val="24"/>
        </w:rPr>
        <w:t xml:space="preserve"> 8PU i przeznaczeniu pod: produkcję, usługi, składy i magazyny, transport i infrastrukturę techniczną. W § 4 </w:t>
      </w:r>
      <w:r>
        <w:rPr>
          <w:rFonts w:eastAsia="Arial"/>
          <w:bCs/>
          <w:i/>
          <w:iCs/>
          <w:sz w:val="24"/>
        </w:rPr>
        <w:t>miejscowego planu zagospodarowania przestrzennego miasta Legnicy – terenu położonego w rejonie ulicy Gniewomierskiej</w:t>
      </w:r>
      <w:r>
        <w:rPr>
          <w:rFonts w:eastAsia="Arial"/>
          <w:bCs/>
          <w:sz w:val="24"/>
        </w:rPr>
        <w:t>, podano rozwinięcie pojęcia terenów produkcyjnych, w którym między innymi ujęto konkretną działalność związaną z przetwarzaniem odpadów powstałych z demontażu pojazdów. W przedłożonej dokumentacji wynika natomiast, że zakres planowanego przedsięwzięcia obejmuje przetwarzanie baterii Li-on oraz odpadów z produkcji baterii Li-on (w tym odpadów niebezpiecznych). Działalność taka nie wiąże się z demontażem pojazdów, a więc tut. organ ustalił, że projektowane zamierzenie nie wypełnia ustaleń miejscowych planów zagospodarowania przestrzennego,</w:t>
      </w:r>
      <w:r>
        <w:rPr>
          <w:rFonts w:eastAsia="Arial"/>
          <w:sz w:val="24"/>
        </w:rPr>
        <w:t xml:space="preserve"> w zakresie którego nie przewidziano możliwości prowadzenia działalności związanej z gospodarką innymi odpadami. </w:t>
        <w:tab/>
      </w:r>
    </w:p>
    <w:p>
      <w:pPr>
        <w:pStyle w:val="Standard"/>
        <w:jc w:val="both"/>
        <w:rPr>
          <w:sz w:val="24"/>
        </w:rPr>
      </w:pPr>
      <w:r>
        <w:rPr>
          <w:rFonts w:eastAsia="Arial"/>
          <w:sz w:val="24"/>
        </w:rPr>
        <w:t>Mając na uwadze</w:t>
      </w:r>
      <w:r>
        <w:rPr>
          <w:bCs/>
          <w:sz w:val="24"/>
          <w:shd w:fill="FFFFFF" w:val="clear"/>
          <w:lang w:eastAsia="pl-PL"/>
        </w:rPr>
        <w:t xml:space="preserve"> opisane wyżej ustalenia oraz przesłanki wskazane w art. 80 ust. 2 ustawy </w:t>
      </w:r>
      <w:r>
        <w:rPr>
          <w:bCs/>
          <w:i/>
          <w:iCs/>
          <w:sz w:val="24"/>
          <w:shd w:fill="FFFFFF" w:val="clear"/>
          <w:lang w:eastAsia="pl-PL"/>
        </w:rPr>
        <w:t>ooś</w:t>
      </w:r>
      <w:r>
        <w:rPr>
          <w:bCs/>
          <w:sz w:val="24"/>
          <w:shd w:fill="FFFFFF" w:val="clear"/>
          <w:lang w:eastAsia="pl-PL"/>
        </w:rPr>
        <w:t xml:space="preserve"> Organ stwierdził że brak jest podstaw do określenia środowiskowych uwarunkowań realizacji przedsięwzięcia p. n.: </w:t>
      </w:r>
      <w:r>
        <w:rPr>
          <w:sz w:val="24"/>
          <w:shd w:fill="FFFFFF" w:val="clear"/>
          <w:lang w:eastAsia="pl-PL"/>
        </w:rPr>
        <w:t>„Centrum badawczo – rozwojowe, w tym zakład przetwarzania baterii Li-ion oraz odpadów z produkcji baterii Li-ion”, planowanego do realizacji na terenie działek o nr ew. 3, 4/3, 4/4, obr. Nowa Wieś oraz działki nr 56, obr. Nowy Dwór m. Legnica.</w:t>
      </w:r>
    </w:p>
    <w:p>
      <w:pPr>
        <w:pStyle w:val="Standard"/>
        <w:jc w:val="both"/>
        <w:rPr>
          <w:sz w:val="24"/>
        </w:rPr>
      </w:pPr>
      <w:r>
        <w:rPr>
          <w:sz w:val="24"/>
        </w:rPr>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Dnia 7 czerwca 2023 r. opublikowano Zawiadomienie-Obwieszczenie o wydaniu odmownej decyzji o środowiskowych uwarunkowaniach w publicznie dostępnym wykazie danych – Biuletyn Informacji Publicznej i Elektroniczna Tablica Ogłoszeń Urzędu Miasta Legnicy oraz w pobliżu miejsca inwestycji.</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eastAsia="Times New Roman" w:cs="Times New Roman"/>
          <w:shd w:fill="FFFFFF" w:val="clear"/>
        </w:rPr>
      </w:pPr>
      <w:r>
        <w:rPr>
          <w:rFonts w:eastAsia="Times New Roman" w:cs="Times New Roman" w:ascii="Times New Roman" w:hAnsi="Times New Roman"/>
          <w:shd w:fill="FFFFFF" w:val="clear"/>
        </w:rPr>
        <w:t>Pismem z dnia 26 czerwca 2023 r., Radca Prawny Magdalena Dyś z Kancelarii Prawnej D&amp;KP s. c., ul. Akacjowa 4N lok. 1/27, 55-040 Ślęza, w imieniu Inwestora złożyła odwołanie  od decyzji Prezydenta Miasta Legnicy z dnia 1 czerwca 2023 r. odmawiającej określenia środowiskowych uwarunkowań realizacji przedsięwzięcia</w:t>
      </w:r>
      <w:r>
        <w:rPr>
          <w:rFonts w:cs="Times New Roman" w:ascii="Times New Roman" w:hAnsi="Times New Roman"/>
        </w:rPr>
        <w:t xml:space="preserve"> p.n.: „Centrum badawczo – rozwojowe, w tym zakład przetwarzania baterii Li-ion oraz odpadów z produkcji baterii Li-ion” </w:t>
      </w:r>
    </w:p>
    <w:p>
      <w:pPr>
        <w:pStyle w:val="Normal"/>
        <w:ind w:firstLine="709"/>
        <w:jc w:val="both"/>
        <w:rPr>
          <w:rFonts w:ascii="Times New Roman" w:hAnsi="Times New Roman" w:eastAsia="Times New Roman" w:cs="Times New Roman"/>
          <w:shd w:fill="FFFFFF" w:val="clear"/>
        </w:rPr>
      </w:pPr>
      <w:r>
        <w:rPr>
          <w:rFonts w:eastAsia="Times New Roman" w:cs="Times New Roman" w:ascii="Times New Roman" w:hAnsi="Times New Roman"/>
          <w:shd w:fill="FFFFFF" w:val="clear"/>
        </w:rPr>
        <w:t>Pismem z dnia 4 lipca 2023 r. przedmiotowe odwołanie zostało przekazane do Samorządowego Kolegium Odwoławczego w Legnicy.</w:t>
      </w:r>
    </w:p>
    <w:p>
      <w:pPr>
        <w:pStyle w:val="Normal"/>
        <w:jc w:val="both"/>
        <w:rPr>
          <w:rFonts w:ascii="Times New Roman" w:hAnsi="Times New Roman" w:eastAsia="Times New Roman" w:cs="Times New Roman"/>
          <w:shd w:fill="FFFFFF" w:val="clear"/>
        </w:rPr>
      </w:pPr>
      <w:r>
        <w:rPr>
          <w:rFonts w:eastAsia="Times New Roman" w:cs="Times New Roman" w:ascii="Times New Roman" w:hAnsi="Times New Roman"/>
          <w:shd w:fill="FFFFFF" w:val="clear"/>
        </w:rPr>
        <w:tab/>
        <w:t>Samorządowego Kolegium Odwoławczego w Legnicy (SKO w Legnicy) decyzją z dnia 7 sierpnia 2023 r. uchyliło zaskarżoną decyzję w całości przekazując sprawę do ponownego rozpatrzenia przez organ I instancji.</w:t>
      </w:r>
    </w:p>
    <w:p>
      <w:pPr>
        <w:pStyle w:val="Standard"/>
        <w:ind w:firstLine="709"/>
        <w:jc w:val="both"/>
        <w:rPr>
          <w:rFonts w:eastAsia="NSimSun"/>
          <w:b/>
          <w:bCs/>
          <w:sz w:val="24"/>
          <w:u w:val="single"/>
        </w:rPr>
      </w:pPr>
      <w:r>
        <w:rPr>
          <w:sz w:val="24"/>
          <w:shd w:fill="FFFFFF" w:val="clear"/>
        </w:rPr>
        <w:t>Dnia 28 sierpnia 2023r., zgodnie z Obwieszczeniem SKO w Legnicy z dnia 17 sierpnia 2023 r.,  opublikowano informację o wydaniu decyzji przez SKO w publicznie dostępnym wykazie danych – Biuletyn Informacji Publicznej.</w:t>
      </w:r>
    </w:p>
    <w:p>
      <w:pPr>
        <w:pStyle w:val="Standard"/>
        <w:ind w:firstLine="709"/>
        <w:jc w:val="both"/>
        <w:rPr>
          <w:rFonts w:eastAsia="NSimSun"/>
          <w:b/>
          <w:bCs/>
          <w:sz w:val="24"/>
          <w:u w:val="single"/>
        </w:rPr>
      </w:pPr>
      <w:r>
        <w:rPr>
          <w:rFonts w:eastAsia="NSimSun"/>
          <w:b/>
          <w:bCs/>
          <w:sz w:val="24"/>
          <w:u w:val="single"/>
        </w:rPr>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 xml:space="preserve">Pismem z dnia 18 sierpnia 2023 r. tut Organ wystąpił do Wydziału </w:t>
      </w:r>
      <w:bookmarkStart w:id="0" w:name="_Hlk192580268"/>
      <w:r>
        <w:rPr>
          <w:rFonts w:eastAsia="Times New Roman" w:cs="Times New Roman" w:ascii="Times New Roman" w:hAnsi="Times New Roman"/>
          <w:shd w:fill="FFFFFF" w:val="clear"/>
        </w:rPr>
        <w:t>Gospodarki Przestrzennej, Architektury i Budownictwa Urzędu Miasta Legnicy</w:t>
      </w:r>
      <w:r>
        <w:rPr>
          <w:rFonts w:eastAsia="Arial Narrow" w:cs="Times New Roman" w:ascii="Times New Roman" w:hAnsi="Times New Roman"/>
          <w:bCs/>
        </w:rPr>
        <w:t xml:space="preserve"> jako jednostki urbanistycznej stwierdzającej zgodność inwestycji z planami miejscowymi na terenie m. Legnica</w:t>
      </w:r>
      <w:r>
        <w:rPr>
          <w:rFonts w:eastAsia="Times New Roman" w:cs="Times New Roman" w:ascii="Times New Roman" w:hAnsi="Times New Roman"/>
          <w:shd w:fill="FFFFFF" w:val="clear"/>
        </w:rPr>
        <w:t xml:space="preserve"> </w:t>
      </w:r>
      <w:bookmarkEnd w:id="0"/>
      <w:r>
        <w:rPr>
          <w:rFonts w:eastAsia="Times New Roman" w:cs="Times New Roman" w:ascii="Times New Roman" w:hAnsi="Times New Roman"/>
          <w:shd w:fill="FFFFFF" w:val="clear"/>
        </w:rPr>
        <w:t>przekazując decyzję Samorządowego Kolegium Odwoławczego w Legnicy z dnia 7 sierpnia 2023 r. uchylającą zaskarżoną decyzję z dnia 1 czerwca 2023 r. i przekazująca do ponownego rozpatrzenia przez organ I instancji z uwagi na niezgodność z zapisami obowiązujących planów miejscowych.</w:t>
      </w:r>
    </w:p>
    <w:p>
      <w:pPr>
        <w:pStyle w:val="Normal"/>
        <w:ind w:firstLine="709"/>
        <w:jc w:val="both"/>
        <w:rPr>
          <w:rFonts w:ascii="Times New Roman" w:hAnsi="Times New Roman" w:cs="Times New Roman"/>
        </w:rPr>
      </w:pPr>
      <w:r>
        <w:rPr>
          <w:rFonts w:cs="Times New Roman" w:ascii="Times New Roman" w:hAnsi="Times New Roman"/>
        </w:rPr>
      </w:r>
    </w:p>
    <w:p>
      <w:pPr>
        <w:pStyle w:val="Standard"/>
        <w:ind w:firstLine="709"/>
        <w:jc w:val="both"/>
        <w:rPr>
          <w:sz w:val="24"/>
          <w:shd w:fill="FFFFFF" w:val="clear"/>
        </w:rPr>
      </w:pPr>
      <w:r>
        <w:rPr>
          <w:sz w:val="24"/>
          <w:shd w:fill="FFFFFF" w:val="clear"/>
        </w:rPr>
        <w:t xml:space="preserve">W nawiązaniu do decyzji Samorządowego Kolegium Odwoławczego w Legnicy z dnia 7 sierpnia 2023 r., pismem z dnia 7 września 2023 r. wezwano Inwestora do uzupełnienia dokumentacji celem powtórnego uzgodnienia w trybie art. 106 </w:t>
      </w:r>
      <w:r>
        <w:rPr>
          <w:rFonts w:eastAsia="Arial"/>
          <w:bCs/>
          <w:sz w:val="24"/>
        </w:rPr>
        <w:t>§ 1 k.p.a</w:t>
      </w:r>
      <w:r>
        <w:rPr>
          <w:sz w:val="24"/>
          <w:shd w:fill="FFFFFF" w:val="clear"/>
        </w:rPr>
        <w:t xml:space="preserve">. </w:t>
      </w:r>
    </w:p>
    <w:p>
      <w:pPr>
        <w:pStyle w:val="Standard"/>
        <w:jc w:val="both"/>
        <w:rPr>
          <w:sz w:val="24"/>
          <w:shd w:fill="FFFFFF" w:val="clear"/>
        </w:rPr>
      </w:pPr>
      <w:r>
        <w:rPr>
          <w:sz w:val="24"/>
          <w:shd w:fill="FFFFFF" w:val="clear"/>
        </w:rPr>
        <w:t xml:space="preserve">Na wniosek </w:t>
      </w:r>
      <w:r>
        <w:rPr>
          <w:rFonts w:eastAsia="NSimSun"/>
          <w:sz w:val="24"/>
        </w:rPr>
        <w:t>Inwestora termin przedłożenia dokumentacji został przedłużony do dnia 15.11.2023 r.</w:t>
      </w:r>
    </w:p>
    <w:p>
      <w:pPr>
        <w:pStyle w:val="Standard"/>
        <w:jc w:val="both"/>
        <w:rPr>
          <w:rFonts w:eastAsia="NSimSun"/>
          <w:sz w:val="24"/>
          <w:u w:val="single"/>
        </w:rPr>
      </w:pPr>
      <w:r>
        <w:rPr>
          <w:sz w:val="24"/>
          <w:shd w:fill="FFFFFF" w:val="clear"/>
        </w:rPr>
        <w:t>Jednocześnie Zawiadomieniem z dnia 7 września 2023 r. poinformowano Inwestora oraz Strony o podjęciu czynności mających na celu ponowne rozpatrzenia sprawy poprzez publikację w publicznie dostępnym wykazie danych – Biuletyn Informacji Publicznej i Elektroniczna Tablica Ogłoszeń Urzędu Miasta Legnicy (ETO).</w:t>
      </w:r>
    </w:p>
    <w:p>
      <w:pPr>
        <w:pStyle w:val="Standard"/>
        <w:jc w:val="both"/>
        <w:rPr>
          <w:rFonts w:eastAsia="NSimSun"/>
          <w:sz w:val="24"/>
          <w:u w:val="single"/>
        </w:rPr>
      </w:pPr>
      <w:r>
        <w:rPr>
          <w:rFonts w:eastAsia="NSimSun"/>
          <w:sz w:val="24"/>
          <w:u w:val="single"/>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 xml:space="preserve">Pismem z dnia 15.11.2023 r. (data wpływu do organu 20.11.2023 r.) Pełnomocnik Inwestora przedłożył aktualizację </w:t>
      </w:r>
      <w:r>
        <w:rPr>
          <w:rFonts w:eastAsia="NSimSun" w:cs="Times New Roman" w:ascii="Times New Roman" w:hAnsi="Times New Roman"/>
          <w:i/>
          <w:iCs/>
        </w:rPr>
        <w:t>Raportu</w:t>
      </w:r>
      <w:r>
        <w:rPr>
          <w:rFonts w:eastAsia="NSimSun" w:cs="Times New Roman" w:ascii="Times New Roman" w:hAnsi="Times New Roman"/>
        </w:rPr>
        <w:t xml:space="preserve"> o oddziaływaniu przedsięwzięcia na środowisko</w:t>
      </w:r>
    </w:p>
    <w:p>
      <w:pPr>
        <w:pStyle w:val="Standard"/>
        <w:ind w:firstLine="709"/>
        <w:jc w:val="both"/>
        <w:rPr>
          <w:sz w:val="24"/>
          <w:shd w:fill="FFFFFF" w:val="clear"/>
        </w:rPr>
      </w:pPr>
      <w:r>
        <w:rPr>
          <w:sz w:val="24"/>
        </w:rPr>
        <w:t xml:space="preserve">Na podstawie art. 77 ust. 1 pkt 1, 2, 3 i 4 i ust. 2 ustawy </w:t>
      </w:r>
      <w:r>
        <w:rPr>
          <w:i/>
          <w:iCs/>
          <w:sz w:val="24"/>
        </w:rPr>
        <w:t xml:space="preserve">ooś i </w:t>
      </w:r>
      <w:r>
        <w:rPr>
          <w:kern w:val="0"/>
          <w:sz w:val="24"/>
          <w:lang w:bidi="ar-SA"/>
        </w:rPr>
        <w:t xml:space="preserve">§ 3 ust. 1 pkt 83 lit b, § 2 ust. 1 pkt 47, § 2 ust. 1 pkt 41,  § 2 ust. 1 pkt 45 lit b oraz § 2 ust. 2 pkt 2 </w:t>
      </w:r>
      <w:r>
        <w:rPr>
          <w:i/>
          <w:iCs/>
          <w:kern w:val="0"/>
          <w:sz w:val="24"/>
          <w:lang w:bidi="ar-SA"/>
        </w:rPr>
        <w:t xml:space="preserve">Rozporządzenia Rady Ministrów z dnia 10 września 2019 r. w sprawie przedsięwzięć mogących znacząco oddziaływać na środowisko </w:t>
      </w:r>
      <w:r>
        <w:rPr>
          <w:sz w:val="24"/>
        </w:rPr>
        <w:t>p</w:t>
      </w:r>
      <w:r>
        <w:rPr>
          <w:rFonts w:eastAsia="NSimSun"/>
          <w:sz w:val="24"/>
        </w:rPr>
        <w:t xml:space="preserve">ismem z dnia 28.11.2023 r. tut. Organ przesłał niezbędną dokumentację do PPIS w Legnicy, RDOŚ we Wrocławiu, PGW Wody Polskie we Wrocławiu oraz Marszałka Województwa Dolnośląskiego celem </w:t>
      </w:r>
      <w:r>
        <w:rPr>
          <w:sz w:val="24"/>
          <w:shd w:fill="FFFFFF" w:val="clear"/>
        </w:rPr>
        <w:t xml:space="preserve">uzgodnienia w trybie art. 106 </w:t>
      </w:r>
      <w:r>
        <w:rPr>
          <w:rFonts w:eastAsia="Arial"/>
          <w:sz w:val="24"/>
        </w:rPr>
        <w:t>§ 1 k.p.a</w:t>
      </w:r>
      <w:r>
        <w:rPr>
          <w:sz w:val="24"/>
          <w:shd w:fill="FFFFFF" w:val="clear"/>
        </w:rPr>
        <w:t xml:space="preserve">. </w:t>
      </w:r>
    </w:p>
    <w:p>
      <w:pPr>
        <w:pStyle w:val="Standard"/>
        <w:ind w:firstLine="709"/>
        <w:jc w:val="both"/>
        <w:rPr>
          <w:sz w:val="24"/>
          <w:shd w:fill="FFFFFF" w:val="clear"/>
        </w:rPr>
      </w:pPr>
      <w:r>
        <w:rPr>
          <w:sz w:val="24"/>
          <w:shd w:fill="FFFFFF" w:val="clear"/>
        </w:rPr>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Postanowienie Państwowego Powiatowego Inspektora Sanitarnego w Legnicy nr 1/24 z dnia 3 stycznia 2024 r. o przedłużeniu terminu na rozstrzygnięcie sprawy (str. od 668 do 672).</w:t>
      </w:r>
    </w:p>
    <w:p>
      <w:pPr>
        <w:pStyle w:val="Normal"/>
        <w:widowControl w:val="false"/>
        <w:suppressLineNumbers/>
        <w:jc w:val="both"/>
        <w:rPr>
          <w:rFonts w:ascii="Times New Roman" w:hAnsi="Times New Roman" w:eastAsia="Times New Roman" w:cs="Times New Roman"/>
          <w:shd w:fill="FFFFFF" w:val="clear"/>
        </w:rPr>
      </w:pPr>
      <w:r>
        <w:rPr>
          <w:rFonts w:eastAsia="Times New Roman" w:cs="Times New Roman" w:ascii="Times New Roman" w:hAnsi="Times New Roman"/>
          <w:shd w:fill="FFFFFF" w:val="clear"/>
        </w:rPr>
        <w:tab/>
        <w:t xml:space="preserve">Pismo Marszałka Województwa Dolnośląskiego z dnia 3 stycznia 2024 r. o przedłużeniu terminu na rozstrzygnięcie sprawy </w:t>
      </w:r>
      <w:r>
        <w:rPr>
          <w:rFonts w:eastAsia="NSimSun" w:cs="Times New Roman" w:ascii="Times New Roman" w:hAnsi="Times New Roman"/>
        </w:rPr>
        <w:t xml:space="preserve">03.01.2024 r. </w:t>
      </w:r>
    </w:p>
    <w:p>
      <w:pPr>
        <w:pStyle w:val="Normal"/>
        <w:widowControl w:val="false"/>
        <w:suppressLineNumbers/>
        <w:ind w:firstLine="709"/>
        <w:jc w:val="both"/>
        <w:rPr>
          <w:rFonts w:ascii="Times New Roman" w:hAnsi="Times New Roman" w:eastAsia="Times New Roman" w:cs="Times New Roman"/>
          <w:shd w:fill="FFFFFF" w:val="clear"/>
        </w:rPr>
      </w:pPr>
      <w:r>
        <w:rPr>
          <w:rFonts w:eastAsia="Times New Roman" w:cs="Times New Roman" w:ascii="Times New Roman" w:hAnsi="Times New Roman"/>
          <w:shd w:fill="FFFFFF" w:val="clear"/>
        </w:rPr>
        <w:t xml:space="preserve">Pismem z dnia 3 stycznia 2024 r. Regionalny Dyrektor Ochrony Środowiska we Wrocławiu wniósł o przedłużeniu terminu na rozstrzygnięcie sprawy oraz o podanie informacji o zgodności planowanej inwestycji z MPZP, a także aktualnej kwalifikacji przedsięwzięcia </w:t>
      </w:r>
      <w:r>
        <w:rPr>
          <w:rFonts w:eastAsia="NSimSun" w:cs="Times New Roman" w:ascii="Times New Roman" w:hAnsi="Times New Roman"/>
        </w:rPr>
        <w:t xml:space="preserve">11.01.2024 r. </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Pismem z dnia 11 stycznia 2024 r., zwrócono się do Wydziału PAB z prośbą o ponowną opinię, czy planowane przedsięwzięcie jest zgodne z MPZP – z podaniem w piśmie kodów i ilości odpadów planowanych do przetworzenia</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ind w:firstLine="709"/>
        <w:jc w:val="both"/>
        <w:rPr>
          <w:rFonts w:ascii="Times New Roman" w:hAnsi="Times New Roman" w:eastAsia="Calibri" w:cs="Times New Roman"/>
          <w:u w:val="single"/>
          <w:shd w:fill="FFFFFF" w:val="clear"/>
          <w:lang w:eastAsia="en-US"/>
        </w:rPr>
      </w:pPr>
      <w:r>
        <w:rPr>
          <w:rFonts w:eastAsia="NSimSun" w:cs="Times New Roman" w:ascii="Times New Roman" w:hAnsi="Times New Roman"/>
          <w:b/>
          <w:bCs/>
        </w:rPr>
        <w:t>Opinią z dnia  15 stycznia 2024 r., Wydział PAB poinformował</w:t>
      </w:r>
      <w:r>
        <w:rPr>
          <w:rFonts w:eastAsia="NSimSun" w:cs="Times New Roman" w:ascii="Times New Roman" w:hAnsi="Times New Roman"/>
          <w:u w:val="single"/>
        </w:rPr>
        <w:t xml:space="preserve"> </w:t>
      </w:r>
      <w:r>
        <w:rPr>
          <w:rFonts w:eastAsia="NSimSun" w:cs="Times New Roman" w:ascii="Times New Roman" w:hAnsi="Times New Roman"/>
        </w:rPr>
        <w:t xml:space="preserve">iż </w:t>
      </w:r>
      <w:r>
        <w:rPr>
          <w:rFonts w:cs="Times New Roman" w:ascii="Times New Roman" w:hAnsi="Times New Roman"/>
        </w:rPr>
        <w:t>planowane do realizacji na terenie działek o nr ew. 3, 4/3, 4/4, obr. Nowa Wieś oraz działki nr 56, obr. Nowy Dwór m. Legnica</w:t>
      </w:r>
      <w:r>
        <w:rPr>
          <w:rFonts w:eastAsia="NSimSun" w:cs="Times New Roman" w:ascii="Times New Roman" w:hAnsi="Times New Roman"/>
          <w:u w:val="single"/>
        </w:rPr>
        <w:t xml:space="preserve"> </w:t>
      </w:r>
      <w:r>
        <w:rPr>
          <w:rFonts w:eastAsia="NSimSun" w:cs="Times New Roman" w:ascii="Times New Roman" w:hAnsi="Times New Roman"/>
        </w:rPr>
        <w:t xml:space="preserve">przedsięwzięcie może być zgodne z przeznaczeniem określonym w MPZP po zastosowaniu się do ustaleń obowiązujących  w MPZP i jednocześnie potwierdził że tytuł przedsięwzięcia </w:t>
      </w:r>
      <w:r>
        <w:rPr>
          <w:rFonts w:eastAsia="Calibri" w:cs="Times New Roman" w:ascii="Times New Roman" w:hAnsi="Times New Roman"/>
          <w:shd w:fill="FFFFFF" w:val="clear"/>
          <w:lang w:eastAsia="en-US"/>
        </w:rPr>
        <w:t xml:space="preserve">„Centrum badawczo – rozwojowe, w tym zakład przetwarzania baterii Li-ion oraz odpadów z produkcji baterii Li-ion” </w:t>
      </w:r>
      <w:r>
        <w:rPr>
          <w:rFonts w:eastAsia="Calibri" w:cs="Times New Roman" w:ascii="Times New Roman" w:hAnsi="Times New Roman"/>
          <w:b/>
          <w:bCs/>
          <w:u w:val="single"/>
          <w:shd w:fill="FFFFFF" w:val="clear"/>
          <w:lang w:eastAsia="en-US"/>
        </w:rPr>
        <w:t>nie jest adekwatny z przeznaczeniem określonym w miejscowych planach zagospodarowania przestrzennego .</w:t>
      </w:r>
    </w:p>
    <w:p>
      <w:pPr>
        <w:pStyle w:val="Normal"/>
        <w:widowControl w:val="false"/>
        <w:suppressLineNumbers/>
        <w:ind w:firstLine="709"/>
        <w:jc w:val="both"/>
        <w:rPr>
          <w:rFonts w:ascii="Times New Roman" w:hAnsi="Times New Roman" w:eastAsia="Calibri" w:cs="Times New Roman"/>
          <w:u w:val="single"/>
          <w:shd w:fill="FFFFFF" w:val="clear"/>
          <w:lang w:eastAsia="en-US"/>
        </w:rPr>
      </w:pPr>
      <w:r>
        <w:rPr>
          <w:rFonts w:eastAsia="Calibri" w:cs="Times New Roman" w:ascii="Times New Roman" w:hAnsi="Times New Roman"/>
          <w:u w:val="single"/>
          <w:shd w:fill="FFFFFF" w:val="clear"/>
          <w:lang w:eastAsia="en-US"/>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Zawiadomieniem – obwieszczeniem z dnia 25 stycznia 2024r., tut Organ poinformował o przystąpieniu do oceny oddziaływania przedsięwzięcia na środowisko i drugiej procedury  udziału społeczeństwa w dniach od 26.01.2024 r. do 26.02.2024 r. – które zamieszczono na BIP, ETO i na przystanku w pobliżu miejsca realizacji inwestycji dot. realizacji planowanej inwestycji</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 xml:space="preserve">Pismem z dnia 23 lutego 2024 r., Marszałka Województwa Dolnośląskiego wezwał Pełnomocnika Inwestora do odniesienia się do kwestii kwalifikacji instalacji do wymogu uzyskania pozwolenia zintegrowanego. W odpowiedzi na przedmiotowe wezwanie, pismem z dnia 5 marca 2024 r., Pełnomocnik Inwestora przedłożył aktualizację </w:t>
      </w:r>
      <w:r>
        <w:rPr>
          <w:rFonts w:eastAsia="NSimSun" w:cs="Times New Roman" w:ascii="Times New Roman" w:hAnsi="Times New Roman"/>
          <w:i/>
          <w:iCs/>
        </w:rPr>
        <w:t xml:space="preserve">Raportu </w:t>
      </w:r>
      <w:r>
        <w:rPr>
          <w:rFonts w:eastAsia="NSimSun" w:cs="Times New Roman" w:ascii="Times New Roman" w:hAnsi="Times New Roman"/>
        </w:rPr>
        <w:t xml:space="preserve">o oddziaływaniu przedsięwzięcia na środowisko. </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jc w:val="both"/>
        <w:rPr>
          <w:rFonts w:ascii="Times New Roman" w:hAnsi="Times New Roman" w:eastAsia="NSimSun" w:cs="Times New Roman"/>
          <w:i/>
          <w:i/>
          <w:iCs/>
        </w:rPr>
      </w:pPr>
      <w:r>
        <w:rPr>
          <w:rFonts w:eastAsia="NSimSun" w:cs="Times New Roman" w:ascii="Times New Roman" w:hAnsi="Times New Roman"/>
        </w:rPr>
        <w:tab/>
        <w:t xml:space="preserve">Jednocześnie PPIS w Legnicy, postanowieniem z dnia 19 lutego 2024 r. poinformował o pozytywnym uzgodnieniu warunków realizacji przedmiotowego przedsięwzięcia – pod warunkiem przeprowadzenia po roku od zakończenia budowy analizy porealizacyjnej w zakresie emisji zanieczyszczeń do powietrza oraz weryfikacji spełnienia przez obiekty budowlane obowiązujących przepisów </w:t>
      </w:r>
      <w:r>
        <w:rPr>
          <w:rFonts w:eastAsia="NSimSun" w:cs="Times New Roman" w:ascii="Times New Roman" w:hAnsi="Times New Roman"/>
          <w:i/>
          <w:iCs/>
        </w:rPr>
        <w:t>Rozporządzenia Ministra Pracy i Polityki Socjalnej z dnia 26 września 1997 r. w sprawie ogólnych przepisów bezpieczeństwa i higieny pracy.</w:t>
      </w:r>
    </w:p>
    <w:p>
      <w:pPr>
        <w:pStyle w:val="Normal"/>
        <w:widowControl w:val="false"/>
        <w:suppressLineNumbers/>
        <w:jc w:val="both"/>
        <w:rPr>
          <w:rFonts w:ascii="Times New Roman" w:hAnsi="Times New Roman" w:eastAsia="NSimSun" w:cs="Times New Roman"/>
          <w:i/>
          <w:i/>
          <w:iCs/>
        </w:rPr>
      </w:pPr>
      <w:r>
        <w:rPr>
          <w:rFonts w:eastAsia="NSimSun" w:cs="Times New Roman" w:ascii="Times New Roman" w:hAnsi="Times New Roman"/>
          <w:i/>
          <w:iCs/>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 xml:space="preserve">Postanowieniem z dnia 7 marca 2024 r., </w:t>
      </w:r>
      <w:bookmarkStart w:id="1" w:name="_Hlk192521020"/>
      <w:r>
        <w:rPr>
          <w:rFonts w:eastAsia="NSimSun" w:cs="Times New Roman" w:ascii="Times New Roman" w:hAnsi="Times New Roman"/>
        </w:rPr>
        <w:t xml:space="preserve">Dyrektor Regionalnego Zarządu Gospodarki Wodnej we Wrocławiu PGW Wody Polskie </w:t>
      </w:r>
      <w:bookmarkEnd w:id="1"/>
      <w:r>
        <w:rPr>
          <w:rFonts w:eastAsia="NSimSun" w:cs="Times New Roman" w:ascii="Times New Roman" w:hAnsi="Times New Roman"/>
        </w:rPr>
        <w:t xml:space="preserve">zawiadomił o pozytywnym uzgodnieniu realizacji przedsięwzięcia i określił warunków dotyczących gospodarki gruntowo – wodnej. </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 xml:space="preserve">Pismem z dnia 8 kwietnia 2024 r. tut. Organ przesłał aktualizację Raportu z marca 2024 r., do Dyrektor Regionalnego Zarządu Gospodarki Wodnej we Wrocławiu PGW Wody Polskie oraz Państwowego Powiatowego Inspektora Sanitarnego w Legnicy z prośbą czy przedmiotowa aktualizacja wpływa na wydane wcześniej postanowienia. </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ind w:firstLine="709"/>
        <w:jc w:val="both"/>
        <w:rPr>
          <w:rFonts w:ascii="Times New Roman" w:hAnsi="Times New Roman" w:eastAsia="NSimSun" w:cs="Times New Roman"/>
          <w:i/>
          <w:i/>
          <w:iCs/>
        </w:rPr>
      </w:pPr>
      <w:r>
        <w:rPr>
          <w:rFonts w:eastAsia="NSimSun" w:cs="Times New Roman" w:ascii="Times New Roman" w:hAnsi="Times New Roman"/>
        </w:rPr>
        <w:t xml:space="preserve">Postanowieniem z dnia 29 kwietnia 2024 r.,  RDOŚ we Wrocławiu powiadomił o pozytywnym uzgodnieniu  realizacji przedsięwzięcia w wariancie zaproponowanym przez wnioskodawcę i określił warunki na etapie eksploatacji inwestycji oraz wymagania dot. ochrony środowiska  w dokumentacji wymaganej do wydania decyzji, o których mowa w art. 72 ust. 1 ustawy </w:t>
      </w:r>
      <w:r>
        <w:rPr>
          <w:rFonts w:eastAsia="NSimSun" w:cs="Times New Roman" w:ascii="Times New Roman" w:hAnsi="Times New Roman"/>
          <w:i/>
          <w:iCs/>
        </w:rPr>
        <w:t xml:space="preserve">ooś. </w:t>
      </w:r>
      <w:r>
        <w:rPr>
          <w:rFonts w:eastAsia="NSimSun" w:cs="Times New Roman" w:ascii="Times New Roman" w:hAnsi="Times New Roman"/>
          <w:b/>
          <w:bCs/>
        </w:rPr>
        <w:t>Jednocześnie podkreślił iż stanowisko dotyczące zgodności lokalizacji przedsięwzięcia z zapisami mpzp pozostają w kompetencji Prezydenta Miasta Legnicy jako organu właściwego do wydania decyzji o środowiskowych uwarunkowaniach.</w:t>
      </w:r>
    </w:p>
    <w:p>
      <w:pPr>
        <w:pStyle w:val="Normal"/>
        <w:widowControl w:val="false"/>
        <w:suppressLineNumbers/>
        <w:ind w:firstLine="709"/>
        <w:jc w:val="both"/>
        <w:rPr>
          <w:rFonts w:ascii="Times New Roman" w:hAnsi="Times New Roman" w:eastAsia="NSimSun" w:cs="Times New Roman"/>
          <w:i/>
          <w:i/>
          <w:iCs/>
        </w:rPr>
      </w:pPr>
      <w:r>
        <w:rPr>
          <w:rFonts w:eastAsia="NSimSun" w:cs="Times New Roman" w:ascii="Times New Roman" w:hAnsi="Times New Roman"/>
          <w:i/>
          <w:iCs/>
        </w:rPr>
      </w:r>
    </w:p>
    <w:p>
      <w:pPr>
        <w:pStyle w:val="Normal"/>
        <w:widowControl w:val="false"/>
        <w:suppressLineNumbers/>
        <w:ind w:firstLine="709"/>
        <w:jc w:val="both"/>
        <w:rPr>
          <w:rFonts w:ascii="Times New Roman" w:hAnsi="Times New Roman" w:eastAsia="NSimSun" w:cs="Times New Roman"/>
          <w:i/>
          <w:i/>
          <w:iCs/>
        </w:rPr>
      </w:pPr>
      <w:r>
        <w:rPr>
          <w:rFonts w:eastAsia="NSimSun" w:cs="Times New Roman" w:ascii="Times New Roman" w:hAnsi="Times New Roman"/>
        </w:rPr>
        <w:t>Postanowieniem z dnia 8 maja 2024 r.   Dyrektor Regionalnego Zarządu Gospodarki Wodnej we Wrocławiu PGW Wody Polskie potwierdził o pozytywnym uzgodnieniu realizacji przedsięwzięcia i określeniem warunków dotyczących gospodarki gruntowo – wodnej.</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 xml:space="preserve">Postanowieniem z dnia 27 maja 2024 r. Marszałek Województwa Dolnośląskiego umorzył postępowania w całości jako bezprzedmiotowe z uwagi na brak kwalifikacji inwestycji do instalacji wymienionych w pkt 5 </w:t>
      </w:r>
      <w:r>
        <w:rPr>
          <w:rFonts w:eastAsia="NSimSun" w:cs="Times New Roman" w:ascii="Times New Roman" w:hAnsi="Times New Roman"/>
          <w:i/>
          <w:iCs/>
        </w:rPr>
        <w:t>rozporządzenia Ministra Środowiska z dnia 27 sierpnia 2014 r. w sprawie rodzajów instalacji mogących powodować znaczne zanieczyszczenie poszczególnych elementów przyrodniczych albo środowiska jako całości</w:t>
      </w:r>
      <w:r>
        <w:rPr>
          <w:rFonts w:eastAsia="NSimSun" w:cs="Times New Roman" w:ascii="Times New Roman" w:hAnsi="Times New Roman"/>
        </w:rPr>
        <w:t>, dla których wymagane jest uzyskanie pozwolenia zintegrowanego.</w:t>
      </w:r>
    </w:p>
    <w:p>
      <w:pPr>
        <w:pStyle w:val="Normal"/>
        <w:widowControl w:val="false"/>
        <w:suppressLineNumbers/>
        <w:jc w:val="both"/>
        <w:rPr>
          <w:rFonts w:ascii="Times New Roman" w:hAnsi="Times New Roman" w:eastAsia="NSimSun" w:cs="Times New Roman"/>
        </w:rPr>
      </w:pPr>
      <w:r>
        <w:rPr>
          <w:rFonts w:eastAsia="NSimSun" w:cs="Times New Roman" w:ascii="Times New Roman" w:hAnsi="Times New Roman"/>
        </w:rPr>
        <w:tab/>
        <w:t xml:space="preserve">Postanowieniem z dnia 10 czerwca 2024 r., PPIS w Legnicy podtrzymał stanowisko zawarte w postanowieniu o uzgodnieniu warunków realizacji planowanego przedsięwzięcia – po przesłaniu aktualizacji </w:t>
      </w:r>
      <w:r>
        <w:rPr>
          <w:rFonts w:eastAsia="NSimSun" w:cs="Times New Roman" w:ascii="Times New Roman" w:hAnsi="Times New Roman"/>
          <w:i/>
          <w:iCs/>
        </w:rPr>
        <w:t xml:space="preserve">Raportu – </w:t>
      </w:r>
      <w:r>
        <w:rPr>
          <w:rFonts w:eastAsia="NSimSun" w:cs="Times New Roman" w:ascii="Times New Roman" w:hAnsi="Times New Roman"/>
        </w:rPr>
        <w:t>przedłożone dodatkowe wyjaśnienia nie mają wpływu na wcześniejsze rozstrzygnięcie pracy</w:t>
      </w:r>
    </w:p>
    <w:p>
      <w:pPr>
        <w:pStyle w:val="Normal"/>
        <w:widowControl w:val="false"/>
        <w:suppressLineNumbers/>
        <w:jc w:val="both"/>
        <w:rPr>
          <w:rFonts w:ascii="Times New Roman" w:hAnsi="Times New Roman" w:eastAsia="NSimSun" w:cs="Times New Roman"/>
        </w:rPr>
      </w:pPr>
      <w:r>
        <w:rPr>
          <w:rFonts w:eastAsia="NSimSun" w:cs="Times New Roman" w:ascii="Times New Roman" w:hAnsi="Times New Roman"/>
        </w:rPr>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t>Zawiadomieniem – obwieszczeniem z dnia 26 czerwca 2024 r., tut. organ poinformował o </w:t>
      </w:r>
      <w:r>
        <w:rPr>
          <w:rFonts w:cs="Times New Roman" w:ascii="Times New Roman" w:hAnsi="Times New Roman"/>
        </w:rPr>
        <w:t xml:space="preserve">przystąpieniu do przeprowadzenia oceny oddziaływania na środowisko i rozpoczęciu procedury udziału społeczeństwa </w:t>
      </w:r>
      <w:r>
        <w:rPr>
          <w:rFonts w:eastAsia="Times New Roman" w:cs="Times New Roman" w:ascii="Times New Roman" w:hAnsi="Times New Roman"/>
          <w:shd w:fill="FFFFFF" w:val="clear"/>
        </w:rPr>
        <w:t>w publicznie dostępnym wykazie danych – Biuletyn Informacji Publicznej i Elektroniczna Tablica Ogłoszeń Urzędu Miasta Legnicy oraz w pobliżu miejsca inwestycji</w:t>
      </w:r>
      <w:r>
        <w:rPr>
          <w:rFonts w:eastAsia="NSimSun" w:cs="Times New Roman" w:ascii="Times New Roman" w:hAnsi="Times New Roman"/>
        </w:rPr>
        <w:t xml:space="preserve"> na przystanku w pobliżu miejsca realizacji inwestycji (po uzgodnieniach z organami opiniującymi)</w:t>
      </w:r>
      <w:r>
        <w:rPr>
          <w:rFonts w:eastAsia="Times New Roman" w:cs="Times New Roman" w:ascii="Times New Roman" w:hAnsi="Times New Roman"/>
          <w:shd w:fill="FFFFFF" w:val="clear"/>
        </w:rPr>
        <w:t xml:space="preserve"> </w:t>
      </w:r>
      <w:r>
        <w:rPr>
          <w:rFonts w:eastAsia="NSimSun" w:cs="Times New Roman" w:ascii="Times New Roman" w:hAnsi="Times New Roman"/>
        </w:rPr>
        <w:t xml:space="preserve">trzeciej procedury  udziału społeczeństwa od 27.06.2024 r. do 27.07.2024 r. </w:t>
      </w:r>
      <w:r>
        <w:rPr>
          <w:rFonts w:cs="Times New Roman" w:ascii="Times New Roman" w:hAnsi="Times New Roman"/>
        </w:rPr>
        <w:t xml:space="preserve">W przedmiotowym okresie wpłynęło ogółem – 122 uwag (w okresie 03.07-24.07.2024 r.) </w:t>
      </w:r>
      <w:r>
        <w:rPr>
          <w:rFonts w:eastAsia="Times New Roman" w:cs="Times New Roman" w:ascii="Times New Roman" w:hAnsi="Times New Roman"/>
          <w:kern w:val="0"/>
          <w:lang w:bidi="ar-SA"/>
        </w:rPr>
        <w:t>Łącznie korespondencyjnie wpłynęło 449 uwag.</w:t>
      </w:r>
    </w:p>
    <w:p>
      <w:pPr>
        <w:pStyle w:val="Normal"/>
        <w:widowControl w:val="false"/>
        <w:suppressLineNumbers/>
        <w:ind w:firstLine="709"/>
        <w:jc w:val="both"/>
        <w:rPr>
          <w:rFonts w:ascii="Times New Roman" w:hAnsi="Times New Roman" w:eastAsia="NSimSun" w:cs="Times New Roman"/>
        </w:rPr>
      </w:pPr>
      <w:r>
        <w:rPr>
          <w:rFonts w:eastAsia="NSimSun" w:cs="Times New Roman" w:ascii="Times New Roman" w:hAnsi="Times New Roman"/>
        </w:rPr>
      </w:r>
    </w:p>
    <w:p>
      <w:pPr>
        <w:pStyle w:val="Normal"/>
        <w:jc w:val="both"/>
        <w:textAlignment w:val="auto"/>
        <w:rPr>
          <w:rFonts w:ascii="Times New Roman" w:hAnsi="Times New Roman" w:eastAsia="Times New Roman" w:cs="Times New Roman"/>
          <w:kern w:val="0"/>
          <w:lang w:bidi="ar-SA"/>
        </w:rPr>
      </w:pPr>
      <w:r>
        <w:rPr>
          <w:rFonts w:eastAsia="Times New Roman" w:cs="Times New Roman" w:ascii="Times New Roman" w:hAnsi="Times New Roman"/>
          <w:kern w:val="0"/>
          <w:lang w:bidi="ar-SA"/>
        </w:rPr>
        <w:tab/>
        <w:t>W toku postępowania tut. Organ zapewnił społeczeństwu możliwość udziału w sprawie. W trakcie konsultacji społecznych zgłoszono szereg uwag krytycznych dotyczących planowanej przez Wnioskodawcę inwestycji, zwracając uwagę na zagrożenia z nią związane. Mieszkańcy Legnicy wyrazili sprzeciw wobec planowanej inwestycji, zgłosili szereg zastrzeżeń dotyczących uciążliwości planowanej inwestycji, jej negatywnego oddziaływania na środowisko jak również wskazali na wątpliwości dotyczące posiadania przez Wnioskodawcę zasobów osobowych, kapitałowych oraz doświadczenia koniecznego do realizacji zamierzonej inwestycji.</w:t>
      </w:r>
    </w:p>
    <w:p>
      <w:pPr>
        <w:pStyle w:val="Normal"/>
        <w:jc w:val="both"/>
        <w:textAlignment w:val="auto"/>
        <w:rPr>
          <w:rFonts w:ascii="Times New Roman" w:hAnsi="Times New Roman" w:eastAsia="Times New Roman" w:cs="Times New Roman"/>
          <w:kern w:val="0"/>
          <w:lang w:bidi="ar-SA"/>
        </w:rPr>
      </w:pPr>
      <w:r>
        <w:rPr>
          <w:rFonts w:eastAsia="Times New Roman" w:cs="Times New Roman" w:ascii="Times New Roman" w:hAnsi="Times New Roman"/>
          <w:kern w:val="0"/>
          <w:lang w:bidi="ar-SA"/>
        </w:rPr>
      </w:r>
    </w:p>
    <w:p>
      <w:pPr>
        <w:pStyle w:val="Normal"/>
        <w:ind w:firstLine="709"/>
        <w:jc w:val="both"/>
        <w:rPr>
          <w:rFonts w:ascii="Times New Roman" w:hAnsi="Times New Roman" w:cs="Times New Roman"/>
        </w:rPr>
      </w:pPr>
      <w:r>
        <w:rPr>
          <w:rFonts w:cs="Times New Roman" w:ascii="Times New Roman" w:hAnsi="Times New Roman"/>
        </w:rPr>
        <w:t xml:space="preserve">Dnia 23 lipca 2024 r. </w:t>
      </w:r>
      <w:r>
        <w:rPr>
          <w:rFonts w:eastAsia="Times New Roman" w:cs="Times New Roman" w:ascii="Times New Roman" w:hAnsi="Times New Roman"/>
          <w:shd w:fill="FFFFFF" w:val="clear"/>
        </w:rPr>
        <w:t xml:space="preserve">Dyrektor Regionalnego Zarządu Gospodarki Wodnej we Wrocławiu Państwowego Gospodarstwa Wodnego Wody Polskie wydał </w:t>
      </w:r>
      <w:r>
        <w:rPr>
          <w:rFonts w:cs="Times New Roman" w:ascii="Times New Roman" w:hAnsi="Times New Roman"/>
        </w:rPr>
        <w:t xml:space="preserve">Postanowienie korygujące kwalifikację przedsięwzięcia. </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 xml:space="preserve">Zawiadomieniem z dnia </w:t>
      </w:r>
      <w:bookmarkStart w:id="2" w:name="_Hlk192505975"/>
      <w:r>
        <w:rPr>
          <w:rFonts w:eastAsia="Times New Roman" w:cs="Times New Roman" w:ascii="Times New Roman" w:hAnsi="Times New Roman"/>
          <w:shd w:fill="FFFFFF" w:val="clear"/>
        </w:rPr>
        <w:t xml:space="preserve">31 lipca 2024 r. </w:t>
      </w:r>
      <w:bookmarkEnd w:id="2"/>
      <w:r>
        <w:rPr>
          <w:rFonts w:eastAsia="Times New Roman" w:cs="Times New Roman" w:ascii="Times New Roman" w:hAnsi="Times New Roman"/>
          <w:shd w:fill="FFFFFF" w:val="clear"/>
        </w:rPr>
        <w:t xml:space="preserve">poinformowano strony o przedłużeniu terminu na rozstrzygnięcie sprawy. </w:t>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Wezwaniem z dnia 8 sierpnia 2024 r. zwrócono się do Inwestora o odniesienie się do uwag wniesionych w trakcie konsultacji społecznych.</w:t>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 xml:space="preserve">Dnia 27 sierpnia 2024 r.  Inwestor złożył pismo zawierające wyjaśnienia do wezwania tut. organu z dnia 8 sierpnia 2024 r. </w:t>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Ponadto 5 września 2024 pismem z dnia 5 września 2024 r. Inwestor złożył uzupełnienie do pisma z dnia 27 sierpnia 2024 r. i</w:t>
      </w:r>
      <w:r>
        <w:rPr>
          <w:rFonts w:cs="Times New Roman" w:ascii="Times New Roman" w:hAnsi="Times New Roman"/>
        </w:rPr>
        <w:t xml:space="preserve"> pismem z dnia 12 września 2024 r. tut. Organ przekazał organom opiniującym </w:t>
      </w:r>
      <w:r>
        <w:rPr>
          <w:rFonts w:eastAsia="Times New Roman" w:cs="Times New Roman" w:ascii="Times New Roman" w:hAnsi="Times New Roman"/>
          <w:shd w:fill="FFFFFF" w:val="clear"/>
        </w:rPr>
        <w:t>wyjaśnienia Inwestora.</w:t>
      </w:r>
    </w:p>
    <w:p>
      <w:pPr>
        <w:pStyle w:val="Normal"/>
        <w:ind w:firstLine="709"/>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 xml:space="preserve">Pismem z dnia  1 października 2024 r.  </w:t>
      </w:r>
      <w:r>
        <w:rPr>
          <w:rFonts w:eastAsia="Times New Roman" w:cs="Times New Roman" w:ascii="Times New Roman" w:hAnsi="Times New Roman"/>
          <w:shd w:fill="FFFFFF" w:val="clear"/>
        </w:rPr>
        <w:t xml:space="preserve">Dyrektor Regionalnego Zarządu Gospodarki Wodnej we Wrocławiu Państwowego Gospodarstwa Wodnego Wody Polskie </w:t>
      </w:r>
      <w:r>
        <w:rPr>
          <w:rFonts w:cs="Times New Roman" w:ascii="Times New Roman" w:hAnsi="Times New Roman"/>
        </w:rPr>
        <w:t xml:space="preserve">podtrzymał stanowisko zawarte w postanowieniu z dnia 8 maja 2024 r. i z dnia 23 lipca 2024 r. </w:t>
      </w:r>
    </w:p>
    <w:p>
      <w:pPr>
        <w:pStyle w:val="Normal"/>
        <w:ind w:firstLine="709"/>
        <w:jc w:val="both"/>
        <w:rPr>
          <w:rFonts w:ascii="Times New Roman" w:hAnsi="Times New Roman" w:cs="Times New Roman"/>
        </w:rPr>
      </w:pPr>
      <w:r>
        <w:rPr>
          <w:rFonts w:eastAsia="Times New Roman" w:cs="Times New Roman" w:ascii="Times New Roman" w:hAnsi="Times New Roman"/>
          <w:shd w:fill="FFFFFF" w:val="clear"/>
        </w:rPr>
        <w:t>Dnia 17 października 2024 r. Państwowy Powiatowy Inspektor Sanitarny w Legnicy w</w:t>
      </w:r>
      <w:r>
        <w:rPr>
          <w:rFonts w:cs="Times New Roman" w:ascii="Times New Roman" w:hAnsi="Times New Roman"/>
        </w:rPr>
        <w:t xml:space="preserve">ezwał do </w:t>
      </w:r>
      <w:r>
        <w:rPr>
          <w:rFonts w:eastAsia="Times New Roman" w:cs="Times New Roman" w:ascii="Times New Roman" w:hAnsi="Times New Roman"/>
          <w:shd w:fill="FFFFFF" w:val="clear"/>
        </w:rPr>
        <w:t>przedłożenia wyjaśnień przez tut. Organ i p</w:t>
      </w:r>
      <w:r>
        <w:rPr>
          <w:rFonts w:cs="Times New Roman" w:ascii="Times New Roman" w:hAnsi="Times New Roman"/>
        </w:rPr>
        <w:t xml:space="preserve">ismem z dnia 5 listopada 2024 r. przekazano </w:t>
      </w:r>
      <w:r>
        <w:rPr>
          <w:rFonts w:eastAsia="Times New Roman" w:cs="Times New Roman" w:ascii="Times New Roman" w:hAnsi="Times New Roman"/>
          <w:shd w:fill="FFFFFF" w:val="clear"/>
        </w:rPr>
        <w:t>wyjaśnienia do wezwania  PPIS w Legnicy.</w:t>
      </w:r>
    </w:p>
    <w:p>
      <w:pPr>
        <w:pStyle w:val="Normal"/>
        <w:jc w:val="both"/>
        <w:rPr>
          <w:rFonts w:ascii="Times New Roman" w:hAnsi="Times New Roman" w:cs="Times New Roman"/>
        </w:rPr>
      </w:pPr>
      <w:r>
        <w:rPr>
          <w:rFonts w:cs="Times New Roman" w:ascii="Times New Roman" w:hAnsi="Times New Roman"/>
        </w:rPr>
        <w:t>5 listopada 2024 r. wystąpiono pismem</w:t>
      </w:r>
      <w:r>
        <w:rPr>
          <w:rFonts w:eastAsia="Times New Roman" w:cs="Times New Roman" w:ascii="Times New Roman" w:hAnsi="Times New Roman"/>
          <w:shd w:fill="FFFFFF" w:val="clear"/>
        </w:rPr>
        <w:t xml:space="preserve"> do Regionalnego Dyrektora Ochrony Środowiska we Wrocławiu</w:t>
      </w:r>
      <w:r>
        <w:rPr>
          <w:rFonts w:cs="Times New Roman" w:ascii="Times New Roman" w:hAnsi="Times New Roman"/>
        </w:rPr>
        <w:t xml:space="preserve"> z prośbą o zajęcie stanowiska.</w:t>
      </w:r>
    </w:p>
    <w:p>
      <w:pPr>
        <w:pStyle w:val="Normal"/>
        <w:ind w:firstLine="709"/>
        <w:jc w:val="both"/>
        <w:rPr>
          <w:rFonts w:ascii="Times New Roman" w:hAnsi="Times New Roman" w:cs="Times New Roman"/>
        </w:rPr>
      </w:pPr>
      <w:r>
        <w:rPr>
          <w:rFonts w:cs="Times New Roman" w:ascii="Times New Roman" w:hAnsi="Times New Roman"/>
        </w:rPr>
        <w:t>Pismem</w:t>
      </w:r>
      <w:r>
        <w:rPr>
          <w:rFonts w:eastAsia="Times New Roman" w:cs="Times New Roman" w:ascii="Times New Roman" w:hAnsi="Times New Roman"/>
          <w:shd w:fill="FFFFFF" w:val="clear"/>
        </w:rPr>
        <w:t xml:space="preserve"> z dnia 22 listopada 2024 r. Państwowy Powiatowy Inspektor Sanitarny w Legnicy po</w:t>
      </w:r>
      <w:r>
        <w:rPr>
          <w:rFonts w:cs="Times New Roman" w:ascii="Times New Roman" w:hAnsi="Times New Roman"/>
        </w:rPr>
        <w:t xml:space="preserve">informował o podtrzymaniu stanowiska zawartego w postanowieniu nr 28/24 z dnia 19 lutego 2024 r. </w:t>
      </w:r>
    </w:p>
    <w:p>
      <w:pPr>
        <w:pStyle w:val="Normal"/>
        <w:ind w:firstLine="709"/>
        <w:jc w:val="both"/>
        <w:rPr>
          <w:rFonts w:ascii="Times New Roman" w:hAnsi="Times New Roman" w:cs="Times New Roman"/>
        </w:rPr>
      </w:pPr>
      <w:r>
        <w:rPr>
          <w:rFonts w:cs="Times New Roman" w:ascii="Times New Roman" w:hAnsi="Times New Roman"/>
        </w:rPr>
        <w:t>Pismem</w:t>
      </w:r>
      <w:r>
        <w:rPr>
          <w:rFonts w:eastAsia="Times New Roman" w:cs="Times New Roman" w:ascii="Times New Roman" w:hAnsi="Times New Roman"/>
          <w:shd w:fill="FFFFFF" w:val="clear"/>
        </w:rPr>
        <w:t xml:space="preserve"> z dnia 28 listopada 2024 r. Regionalny Dyrektor Ochrony Środowiska we Wrocławiu poinformował</w:t>
      </w:r>
      <w:r>
        <w:rPr>
          <w:rFonts w:cs="Times New Roman" w:ascii="Times New Roman" w:hAnsi="Times New Roman"/>
        </w:rPr>
        <w:t xml:space="preserve"> o podtrzymaniu stanowiska zawartego w postanowieniu z dnia 29 kwietnia 2024 r. </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t xml:space="preserve">Dnia 16 grudnia 2024 r. tut. Organ poinformował strony o zakończeniu postępowania administracyjnego wraz z potwierdzeniem </w:t>
      </w:r>
      <w:r>
        <w:rPr>
          <w:rFonts w:eastAsia="Times New Roman" w:cs="Times New Roman" w:ascii="Times New Roman" w:hAnsi="Times New Roman"/>
          <w:shd w:fill="FFFFFF" w:val="clear"/>
        </w:rPr>
        <w:t xml:space="preserve">opublikowania Zawiadomienia - Obwieszczenia w dniu </w:t>
      </w:r>
      <w:r>
        <w:rPr>
          <w:rFonts w:cs="Times New Roman" w:ascii="Times New Roman" w:hAnsi="Times New Roman"/>
        </w:rPr>
        <w:t xml:space="preserve">19 grudnia </w:t>
      </w:r>
      <w:r>
        <w:rPr>
          <w:rFonts w:eastAsia="Times New Roman" w:cs="Times New Roman" w:ascii="Times New Roman" w:hAnsi="Times New Roman"/>
          <w:shd w:fill="FFFFFF" w:val="clear"/>
        </w:rPr>
        <w:t>2024 r. w publicznie dostępnym wykazie danych – Biuletyn Informacji Publicznej  i Elektroniczna Tablica Ogłoszeń Urzędu Miasta Legnicy oraz w pobliżu miejsca inwestycji</w:t>
      </w:r>
      <w:r>
        <w:rPr>
          <w:rFonts w:cs="Times New Roman" w:ascii="Times New Roman" w:hAnsi="Times New Roman"/>
        </w:rPr>
        <w:t>.</w:t>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eastAsia="Times New Roman" w:cs="Times New Roman"/>
          <w:kern w:val="0"/>
          <w:lang w:eastAsia="pl-PL" w:bidi="ar-SA"/>
        </w:rPr>
      </w:pPr>
      <w:r>
        <w:rPr>
          <w:rFonts w:cs="Times New Roman" w:ascii="Times New Roman" w:hAnsi="Times New Roman"/>
        </w:rPr>
        <w:t xml:space="preserve">Pismem z dnia </w:t>
      </w:r>
      <w:r>
        <w:rPr>
          <w:rFonts w:eastAsia="Times New Roman" w:cs="Times New Roman" w:ascii="Times New Roman" w:hAnsi="Times New Roman"/>
          <w:kern w:val="0"/>
          <w:lang w:eastAsia="pl-PL" w:bidi="ar-SA"/>
        </w:rPr>
        <w:t>20 grudnia 2024 r. Radca Prawny Robert Drożdż działający w imieniu Royal Bees Recycling sp. z o.o. z siedzibą w Legnicy wniósł do tut. organu ponaglenie na prowadzone przez Prezydenta Miasta Legnicy postępowanie w sprawie wydania decyzji o środowiskowych uwarunkowaniach dla przedsięwzięcia pn.: „Centrum badawczo-rozwojowe, w tym zakład przetwarzania baterii   Li-ion oraz odpadów z produkcji baterii Li-ion”.</w:t>
      </w:r>
    </w:p>
    <w:p>
      <w:pPr>
        <w:pStyle w:val="Normal"/>
        <w:ind w:firstLine="709"/>
        <w:jc w:val="both"/>
        <w:rPr>
          <w:rFonts w:ascii="Times New Roman" w:hAnsi="Times New Roman" w:eastAsia="Times New Roman" w:cs="Times New Roman"/>
          <w:bCs/>
          <w:kern w:val="0"/>
          <w:lang w:eastAsia="pl-PL" w:bidi="ar-SA"/>
        </w:rPr>
      </w:pPr>
      <w:r>
        <w:rPr>
          <w:rFonts w:eastAsia="Times New Roman" w:cs="Times New Roman" w:ascii="Times New Roman" w:hAnsi="Times New Roman"/>
          <w:kern w:val="0"/>
          <w:lang w:eastAsia="pl-PL" w:bidi="ar-SA"/>
        </w:rPr>
        <w:t xml:space="preserve">Dnia 27 grudnia 2024 r., na podstawie art. 37 § 4 k.p.a. przekazano przedmiotowe ponaglenie do </w:t>
      </w:r>
      <w:r>
        <w:rPr>
          <w:rFonts w:eastAsia="Times New Roman" w:cs="Times New Roman" w:ascii="Times New Roman" w:hAnsi="Times New Roman"/>
          <w:bCs/>
          <w:kern w:val="0"/>
          <w:lang w:eastAsia="pl-PL" w:bidi="ar-SA"/>
        </w:rPr>
        <w:t xml:space="preserve">Samorządowego Kolegium Odwoławczego w Legnicy i następnie pismem z dnia 8 stycznia 2025 r. tut. Organ przekazał akta sprawy dotyczące wydania decyzji. </w:t>
      </w:r>
    </w:p>
    <w:p>
      <w:pPr>
        <w:pStyle w:val="Normal"/>
        <w:ind w:firstLine="709"/>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Dnia 31 stycznia 2025 r. Przedstawiciel Inwestora zapoznał się z aktami sprawy nie wnosząc uwag.</w:t>
      </w:r>
    </w:p>
    <w:p>
      <w:pPr>
        <w:pStyle w:val="Normal"/>
        <w:ind w:firstLine="709"/>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t xml:space="preserve">Postanowieniem z dnia 28 stycznia 2025 r., (data wpływu do tut. Organu w dniu 12 lutego 2025 r.) Samorządowe Kolegium Odwoławcze uznało ponaglenie za nieuzasadnione w części dotyczącej przewlekłości organu i uznało ponaglenie za uzasadnione w części dotyczącej bezczynności Prezydenta Miasta Legnicy w załatwieniu sprawy i wyznaczyło termin załatwienia sprawy do dnia 14 marca 2025 r. </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r>
    </w:p>
    <w:p>
      <w:pPr>
        <w:pStyle w:val="Normal"/>
        <w:ind w:firstLine="709"/>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 xml:space="preserve">Uchylając decyzję Prezydenta Miasta Legnicy z dnia </w:t>
      </w:r>
      <w:r>
        <w:rPr>
          <w:rFonts w:cs="Times New Roman" w:ascii="Times New Roman" w:hAnsi="Times New Roman"/>
          <w:bCs/>
          <w:kern w:val="2"/>
        </w:rPr>
        <w:t>1 czerwca 2023 roku</w:t>
      </w:r>
      <w:r>
        <w:rPr>
          <w:rFonts w:eastAsia="Times New Roman" w:cs="Times New Roman" w:ascii="Times New Roman" w:hAnsi="Times New Roman"/>
          <w:bCs/>
          <w:kern w:val="0"/>
          <w:lang w:eastAsia="pl-PL" w:bidi="ar-SA"/>
        </w:rPr>
        <w:t xml:space="preserve"> znak GOS.6220.36.2022.XVII </w:t>
      </w:r>
      <w:r>
        <w:rPr>
          <w:rFonts w:cs="Times New Roman" w:ascii="Times New Roman" w:hAnsi="Times New Roman"/>
          <w:bCs/>
          <w:kern w:val="2"/>
        </w:rPr>
        <w:t>odmawiającą Royal Bees Recycling Sp. z o. o. z siedzibą przy ul. Złotoryjskiej 63, 59-220 Legnica określenia środowiskowych uwarunkowań realizacji przedsięwzięcia p. n.: „Centrum badawczo – rozwojowe, w tym zakład przetwarzania baterii Li-ion oraz odpadów z produkcji baterii Li-ion”, planowanego do realizacji na terenie działek o nr ew. 3, 4/3, 4/4, obr. Nowa Wieś oraz działki nr 56, obr. Nowy Dwór m. Legnica,</w:t>
      </w:r>
      <w:r>
        <w:rPr>
          <w:rFonts w:eastAsia="Times New Roman" w:cs="Times New Roman" w:ascii="Times New Roman" w:hAnsi="Times New Roman"/>
          <w:bCs/>
          <w:kern w:val="0"/>
          <w:lang w:eastAsia="pl-PL" w:bidi="ar-SA"/>
        </w:rPr>
        <w:t xml:space="preserve"> Samorządowe Kolegium Odwoławcze w Legnicy wskazało m.in., iż gospodarka odpadami może być prowadzona również na obszarach nie oznaczonych w planie literą „O”. Zdaniem Samorządowego Kolegium Odwoławczego gospodarowanie odpadami dopuszczalne jest na terenach przewidzianych w planach miejscowych w sposób ogólny na prowadzenie działalności gospodarczej, produkcyjnej lub związanej z infrastrukturą techniczną.  Przyjęta interpretacja godzi we władztwo planistyczne Gminy, naruszając jej kompetencje do regulowania przeznaczenia terenów poprzez uchwalanie Miejscowych Planów Zagospodarowania Przestrzennego. </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t xml:space="preserve">Rozpoznając sprawę Organ dokonał oceny </w:t>
      </w:r>
      <w:r>
        <w:rPr>
          <w:rFonts w:eastAsia="Times New Roman" w:cs="Times New Roman" w:ascii="Times New Roman" w:hAnsi="Times New Roman"/>
          <w:bCs/>
          <w:kern w:val="0"/>
          <w:shd w:fill="FFFFFF" w:val="clear"/>
          <w:lang w:eastAsia="pl-PL" w:bidi="ar-SA"/>
        </w:rPr>
        <w:t>zgodności lokalizacji przedsięwzięcia z zapisami MPZP. Teren planowanej inwestycji, tj.  zakładu zbierania i przetwarzania odpadów w postaci baterii i akumulatorów pochodzących z demontażu pojazdów elektrycznych oraz z produkcji baterii i akumulatorów do pojazdów elektrycznych w Legnicy na działce ewidencyjnej nr 56 obręb Nowy Dwór oraz działkach ewidencyjnych  nr 3, 4/3 i 4/4, zlokalizowany jest na obszarze dwóch obowiązujących miejscowych planów zagospodarowania przestrzennego:</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1) dla działki nr 56 obręb  Nowy Dwór obowiązują zapisy miejscowego planu zagospodarowania przestrzennego terenu lotniska i terenów przyległych zatwierdzonego uchwałą Rady Miejskiej Legnicy Nr XXV/231/16 dnia 24 października 2016 r.;</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2) dla działek 3, 4/3 i 4/4  obręb Nowa Wieś obowiązują zapisy  miejscowego planu zagospodarowania przestrzennego miasta Legnicy – terenu położonego w rejonie ulicy Gniewomierskiej zatwierdzonego uchwałą Rady Miejskiej Legnicy Nr XXIX/259/08 dnia 29 września 2008 r.</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Zgodnie z miejscowym planem zagospodarowania przestrzennego  terenu lotniska i terenów przyległych  (plan nr 1) działka nr 56 obręb Nowy Dwór leży w jednostce  8P, U – o przeznaczeniu: produkcja, usługi, składy magazyny, transport, infrastruktura techniczna. Przeznaczenie takie wiąże się z następującymi kategoriami: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1) produkcja - obiekty i urządzenia budowlane służące produkcji, w tym urządzenia wytwarzające energię ze źródeł odnawialnych oraz powiązane z nimi obiekty socjalne i biurowe;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2) usługi: obiekty i urządzenia o funkcji usługowej oraz  powiązane z nimi obiekty socjalne i biurowe;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3) składy i magazyny: obiekty i urządzenia budowlane służące  do składowania i magazynowania produktów i materiałów oraz  powiązane z nimi obiekty socjalne i biurowe;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4) transport: bocznice kolejowe, place składowe i manewrowe, dojazdy, parkingi, lądowiska dla helikopterów oraz powiązane z nimi obiekty socjalne i biurowe.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Dla tego obiektu, zlokalizowanego częściowo na działce nr 3 obręb Nowa Wieś obowiązują ustalenia miejscowego planu zagospodarowania przestrzennego miasta Legnicy – terenu położonego w rejonie ulicy Gniewomirskiej (plan nr 2). Działka ta zlokalizowana w jednostce 1PU  - tereny produkcyjno-usługowe (jako przeznaczenie podstawowe) i tereny infrastruktury technicznej, tereny zieleni urządzonej (jako przeznaczenie uzupełniające).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W enumeratywnych rozwinięciach tych funkcji, za funkcję usługową rozumie się:</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działalność biurowa i administracyjna;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usługi informatyczne i łączności;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wystawiennictwo i działalność targową;</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projektowanie i inne formy pracy twórczej;</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działalność z zakresie nauki;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handel detaliczny z wyjątkiem stacji paliw i sprzedaży samochodów;</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działalność z zakresie gastronomi;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drobne usługi rzemieślnicze związane z obsługą gospodarstw domowych, w tym usług fryzjerskich, kosmetycznych, krawieckich, szewskich, tapicerskich, pralniczych, oraz usług naprawy sprzętu codziennego użytku, z wyłączeniem naprawy samochodów i motocykli;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usługi turystyki.</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t>Za tereny o funkcji produkcyjnej należy rozumieć funkcję terenów i obiektów, które służą działalności w zakresie: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produkcji;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handlu hurtowego i magazynowania;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obsługi komunikacji samochodowej i transportu;</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dystrybucji paliw produktów naftowych;</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demontażu pojazdów i przetwarzania odpadów powstałych z demontażu pojazdów.</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t xml:space="preserve">Dla pozostałych obiektów zlokalizowanych na działce nr 3 obręb Nowa Wieś (hala nr 2, obecna funkcja – magazyn, w planowanej inwestycji funkcja produkcyjno-magazynowa ww. odpadów, hala nr 3, obecna funkcja – magazyn, w planowanej inwestycji – magazyn wyrobów gotowych, czyli magazyn frakcji powstałych w wyniku przetwarzania ww. odpadów;  hala nr 4, obecna funkcja – produkcyjno-magazynowa, w planowanej inwestycji – nadal funkcja produkcyjno-magazynowa, z uwzględnieniem mechanicznego przetwarzania ww. odpadów) obowiązują zapisy  miejscowego planu zagospodarowania przestrzennego miasta Legnicy – terenu położonego w rejonie ulicy Gniewomierskiej (plan nr 2). </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Działka nr 3 obręb Nowa Wieś, leży w jednostce 1PU  - o przeznaczeniu podstawowym tereny produkcyjno-usługowe i o przeznaczeniu uzupełniającym tereny infrastruktury technicznej, tereny zieleni urządzonej. Dla obiektów zlokalizowanych na działce nr 3 obręb Nowa Wieś, możliwa jest więc funkcja polegająca na: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demontażu pojazdów i przetwarzania odpadów powstałych z demontażu pojazdów ( jednostka 1PU) i jak funkcje wymienione powyżej przy jednostce 1PU.</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Pozostałe obiekty ujęte w uzupełnieniu do wniosku tj. budynek biurowy (nr 5), stacja transformatorowa (nr 6) i budynek magazynowy (bud  nr 7) nie zmieniają swojej funkcji.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Dla działek nr 4/3 i 4/4 obręb Nowa Wieś ujętych we wniosku, obowiązują zapisy  miejscowego planu zagospodarowania przestrzennego miasta Legnicy – terenu położonego w rejonie ulicy Gniewomierskiej (plan nr 2) - teren ulicy lokalnej – 4KDL 1/2. Nie dopuszcza się na nich funkcji innej, niż komunikacyjna.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r>
      <w:r>
        <w:rPr>
          <w:rFonts w:eastAsia="Times New Roman" w:cs="Times New Roman" w:ascii="Times New Roman" w:hAnsi="Times New Roman"/>
          <w:b/>
          <w:kern w:val="0"/>
          <w:shd w:fill="FFFFFF" w:val="clear"/>
          <w:lang w:eastAsia="pl-PL" w:bidi="ar-SA"/>
        </w:rPr>
        <w:t>Oba plany mają wymienione enumeratywnie wszystkie funkcje przemysłowe i usługowe jakie mogą występować na przedmiotowym terenie. Nie wskazano w nich terenów, dla których dopuszczalne jest przetwarzanie lub zbieranie odpadów, w tym odpadów niebezpiecznych.</w:t>
      </w:r>
      <w:r>
        <w:rPr>
          <w:rFonts w:eastAsia="Times New Roman" w:cs="Times New Roman" w:ascii="Times New Roman" w:hAnsi="Times New Roman"/>
          <w:bCs/>
          <w:kern w:val="0"/>
          <w:u w:val="single"/>
          <w:shd w:fill="FFFFFF" w:val="clear"/>
          <w:lang w:eastAsia="pl-PL" w:bidi="ar-SA"/>
        </w:rPr>
        <w:t xml:space="preserve"> </w:t>
      </w:r>
      <w:r>
        <w:rPr>
          <w:rFonts w:eastAsia="Times New Roman" w:cs="Times New Roman" w:ascii="Times New Roman" w:hAnsi="Times New Roman"/>
          <w:bCs/>
          <w:kern w:val="0"/>
          <w:shd w:fill="FFFFFF" w:val="clear"/>
          <w:lang w:eastAsia="pl-PL" w:bidi="ar-SA"/>
        </w:rPr>
        <w:t>Jedynie w przypadku miejscowego planu zagospodarowania przestrzennego miasta Legnicy – terenu położonego w rejonie ulicy Gniewomierskiej (plan nr 2) dla terenu oznaczonego 1PU wymieniono wśród obiektów produkcyjnych konkretną działalność związaną z demontażem pojazdów  i przetwarzaniem  odpadów powstałych z demontażu pojazdów.</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Wyżej wymienione plany miejscowe opracowane zostały zgodnie z rozporządzeniem Ministra Infrastruktury z dnia 26 sierpnia 2003 r. w sprawie wymaganego zakresu projektu miejscowego planu zagospodarowania przestrzennego (Dz. U. z 2003 r. nr 164, poz. 1587).</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 xml:space="preserve">Zgodnie z §  9 ust. 1 ww. rozporządzenia w załączniku nr 1 określone zostały podstawowe barwne oznaczenia graficzne i literowe dotyczące przeznaczenia terenów, które należało stosować na projekcie rysunku planu miejscowego. Wskazany załącznik stanowił, że tereny infrastruktury technicznej przeznaczone pod gospodarowanie odpadami należy w planie miejscowym oznaczyć symbolem „O” i kolorem ciemnoszarym. </w:t>
      </w:r>
      <w:r>
        <w:rPr>
          <w:rFonts w:eastAsia="Times New Roman" w:cs="Times New Roman" w:ascii="Times New Roman" w:hAnsi="Times New Roman"/>
          <w:b/>
          <w:kern w:val="0"/>
          <w:shd w:fill="FFFFFF" w:val="clear"/>
          <w:lang w:eastAsia="pl-PL" w:bidi="ar-SA"/>
        </w:rPr>
        <w:t>Przedmiotowe plany nie zawierają takich zapisów,</w:t>
      </w:r>
      <w:r>
        <w:rPr>
          <w:rFonts w:eastAsia="Times New Roman" w:cs="Times New Roman" w:ascii="Times New Roman" w:hAnsi="Times New Roman"/>
          <w:bCs/>
          <w:kern w:val="0"/>
          <w:shd w:fill="FFFFFF" w:val="clear"/>
          <w:lang w:eastAsia="pl-PL" w:bidi="ar-SA"/>
        </w:rPr>
        <w:t xml:space="preserve"> </w:t>
      </w:r>
      <w:r>
        <w:rPr>
          <w:rFonts w:eastAsia="Times New Roman" w:cs="Times New Roman" w:ascii="Times New Roman" w:hAnsi="Times New Roman"/>
          <w:b/>
          <w:bCs/>
          <w:kern w:val="0"/>
          <w:shd w:fill="FFFFFF" w:val="clear"/>
          <w:lang w:eastAsia="pl-PL" w:bidi="ar-SA"/>
        </w:rPr>
        <w:t xml:space="preserve">wobec tego uznać należy, że prawodawca lokalny uchwalając plany nie przewidywał na tym terenie prowadzenia działalności związanej z gromadzeniem i przetwarzaniem odpadów w tym niebezpiecznych. </w:t>
      </w:r>
      <w:r>
        <w:rPr>
          <w:rFonts w:eastAsia="Times New Roman" w:cs="Times New Roman" w:ascii="Times New Roman" w:hAnsi="Times New Roman"/>
          <w:bCs/>
          <w:kern w:val="0"/>
          <w:shd w:fill="FFFFFF" w:val="clear"/>
          <w:lang w:eastAsia="pl-PL" w:bidi="ar-SA"/>
        </w:rPr>
        <w:t>Zakres dopuszczonej w mpzp funkcji produkcyjnej, może obejmować wyłącznie przetwarzanie odpadów powstałych z demontowanych pojazdów.</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t>W wyroku WSA w Łodzi  nie podzielono poglądu, zgodnie z którym działalność polegająca na zbieraniu odpadów jest działalnością dopuszczalną na terenach przewidzianych w planach miejscowych w sposób ogólny na prowadzenie działalności gospodarczej, produkcyjnej lub związanej z infrastrukturą techniczną. W ocenie Sądu, wprowadzenie przez gminę w miejscowych planach zagospodarowania przestrzennego ograniczeń obszarowych w zakresie gospodarowania odpadami nie wiąże się z nieuzasadnionym ograniczeniem władztwa planistycznego, czy też swobody działalności gospodarczej, ale wynika wprost z kształtowania przez gminę zasad ochrony środowiska i przyrody, do czego gmina jest nie tylko uprawniona, ale przede wszystkim zobowiązana (por. Wyrok WSA w Łodzi z 18.06.2019 r., II SA/Łd 212/19).</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Organ przeanalizował obowiązujące w 2008 r. ustalenia studium uwarunkowań i kierunków zagospodarowania przestrzennego z 2002 r.  (pierwszy dokument studium – uchwała nr XLIV/425/02 z dnia 28 stycznia 2002 r.). Teren objęty planem miejscowym zatwierdzony uchwałą Rady Miejskiej Legnicy Nr XXIX/259/08 dnia 29 września 2008 r. położony jest na obszarze strefy gospodarczej GII-GIV. W studium wyznaczono strefy G - gospodarcze, obejmujące: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    • </w:t>
      </w:r>
      <w:r>
        <w:rPr>
          <w:rFonts w:eastAsia="Times New Roman" w:cs="Times New Roman" w:ascii="Times New Roman" w:hAnsi="Times New Roman"/>
          <w:bCs/>
          <w:kern w:val="0"/>
          <w:shd w:fill="FFFFFF" w:val="clear"/>
          <w:lang w:eastAsia="pl-PL" w:bidi="ar-SA"/>
        </w:rPr>
        <w:t>strefy GI - tereny przemysłu uciążliwego i budownictwa (w tym kompleks przemysłowy Huty Miedzi “Legnica” i Zakładów Mechanicznych “Legmet” oraz część terenów położonych w obrębie “Północnego Zespołu Przemysłowego”),</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    • </w:t>
      </w:r>
      <w:r>
        <w:rPr>
          <w:rFonts w:eastAsia="Times New Roman" w:cs="Times New Roman" w:ascii="Times New Roman" w:hAnsi="Times New Roman"/>
          <w:bCs/>
          <w:kern w:val="0"/>
          <w:shd w:fill="FFFFFF" w:val="clear"/>
          <w:lang w:eastAsia="pl-PL" w:bidi="ar-SA"/>
        </w:rPr>
        <w:t>strefy GII - tereny o przeważającej funkcji przemysłowej nieuciążliwej oraz tereny różnych działalności gospodarczych z przewagą hurtowni, baz i składów,</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    • </w:t>
      </w:r>
      <w:r>
        <w:rPr>
          <w:rFonts w:eastAsia="Times New Roman" w:cs="Times New Roman" w:ascii="Times New Roman" w:hAnsi="Times New Roman"/>
          <w:bCs/>
          <w:kern w:val="0"/>
          <w:shd w:fill="FFFFFF" w:val="clear"/>
          <w:lang w:eastAsia="pl-PL" w:bidi="ar-SA"/>
        </w:rPr>
        <w:t>strefy GIII - tereny działalności gospodarczych z możliwością zamieszkania oraz tereny</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    • </w:t>
      </w:r>
      <w:r>
        <w:rPr>
          <w:rFonts w:eastAsia="Times New Roman" w:cs="Times New Roman" w:ascii="Times New Roman" w:hAnsi="Times New Roman"/>
          <w:bCs/>
          <w:kern w:val="0"/>
          <w:shd w:fill="FFFFFF" w:val="clear"/>
          <w:lang w:eastAsia="pl-PL" w:bidi="ar-SA"/>
        </w:rPr>
        <w:t>o funkcjach mieszanych - gospodarczych i mieszkaniowych,</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    • </w:t>
      </w:r>
      <w:r>
        <w:rPr>
          <w:rFonts w:eastAsia="Times New Roman" w:cs="Times New Roman" w:ascii="Times New Roman" w:hAnsi="Times New Roman"/>
          <w:bCs/>
          <w:kern w:val="0"/>
          <w:shd w:fill="FFFFFF" w:val="clear"/>
          <w:lang w:eastAsia="pl-PL" w:bidi="ar-SA"/>
        </w:rPr>
        <w:t>strefy GIV - tereny działalności związanych z handlem detalicznym, obsługą finansową i innymi usługami komercyjnymi, parki przemysłowe;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Ponadto dla części terenów wskazano możliwość wyboru bądź współistnienia funkcji związanych ze strefami GII, GIII i GIV.</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Analizując obowiązujące na 2016 r. ustalenia studium uwarunkowań i kierunków zagospodarowania przestrzennego z 2014 r.,  należy stwierdzić, iż teren objęty planem miejscowym zatwierdzonym uchwałą Rady Miejskiej Legnicy Nr XXV/231/16 z dnia 24 października 2016 r., położony jest na obszarze strefy G2 – strefa gospodarcza z możliwością lokalizowania funkcji mieszkaniowej.</w:t>
      </w:r>
      <w:r>
        <w:rPr>
          <w:rFonts w:cs="Times New Roman" w:ascii="Times New Roman" w:hAnsi="Times New Roman"/>
        </w:rPr>
        <w:t xml:space="preserve"> </w:t>
      </w:r>
      <w:r>
        <w:rPr>
          <w:rFonts w:eastAsia="Times New Roman" w:cs="Times New Roman" w:ascii="Times New Roman" w:hAnsi="Times New Roman"/>
          <w:bCs/>
          <w:kern w:val="0"/>
          <w:shd w:fill="FFFFFF" w:val="clear"/>
          <w:lang w:eastAsia="pl-PL" w:bidi="ar-SA"/>
        </w:rPr>
        <w:t>W ustaleniach studium kierunki zmian w przeznaczeniu terenów powinny umożliwiać kształtowanie przemysłu, produkcji i usług jako głównych funkcji w obrębie strefy; powinny umożliwiać realizację inwestycji, do których należą między innymi:</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zabudowa przemysłowa,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zabudowa produkcyjna,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zabudowa usługowa, - składy, magazyny;,</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tereny urządzeń wytwarzających energię z odnawialnych źródeł energii o mocy przekraczającej 100 kW wraz ze strefą ochronną, z wyjątkiem urządzeń wykorzystujących energię wiatru;</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zabudowa mieszkaniowa,</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parki, skwery, zieleńce,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garaże, parkingi, ulice, ścieżki piesze, drogi dla rowerów, place,</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infrastruktura techniczna.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ab/>
      </w:r>
      <w:r>
        <w:rPr>
          <w:rFonts w:eastAsia="Times New Roman" w:cs="Times New Roman" w:ascii="Times New Roman" w:hAnsi="Times New Roman"/>
          <w:b/>
          <w:bCs/>
          <w:kern w:val="0"/>
          <w:shd w:fill="FFFFFF" w:val="clear"/>
          <w:lang w:eastAsia="pl-PL" w:bidi="ar-SA"/>
        </w:rPr>
        <w:t>Zgodnie z zapisami studium uwarunkowań i kierunków zagospodarowania przestrzennego z 2002 r. i 2014 r.  na przedmiotowym terenie nie przewidywano działalności uciążliwej jaką jest gromadzenie i przetwarzanie odpadów w tym niebezpiecznych.</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r>
    </w:p>
    <w:p>
      <w:pPr>
        <w:pStyle w:val="Normal"/>
        <w:ind w:firstLine="709"/>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 xml:space="preserve">To, że w planie miejscowym nie jest wprost zakazane przetwarzanie odpadów na przedmiotowym terenie, nie pozwala wysnuć wniosku, że taka działalność jest tam dopuszczona. </w:t>
      </w:r>
    </w:p>
    <w:p>
      <w:pPr>
        <w:pStyle w:val="Normal"/>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Z analizy dokumentów studium uwarunkowań i kierunków zagospodarowania przestrzennego, który zgodnie z przepisami ustawy o planowaniu i zagospodarowaniu przestrzennym określa politykę przestrzenną gminy, w tym lokalne zasady zagospodarowania przestrzennego wynika, że nie przewidziano na przedmiotowym terenie możliwości prowadzenia uciążliwej działalności gospodarczej. Taka działalność w obowiązującym studium  uwarunkowań i kierunków zagospodarowania przestrzennego jest dopuszczona jedynie w strefie gospodarczej G1 oraz w IN1 - strefa infrastruktury technicznej o funkcjach uciążliwych.</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r>
    </w:p>
    <w:p>
      <w:pPr>
        <w:pStyle w:val="Normal"/>
        <w:ind w:firstLine="709"/>
        <w:jc w:val="both"/>
        <w:rPr>
          <w:rFonts w:ascii="Times New Roman" w:hAnsi="Times New Roman" w:cs="Times New Roman"/>
          <w:b/>
          <w:bCs/>
        </w:rPr>
      </w:pPr>
      <w:r>
        <w:rPr>
          <w:rFonts w:eastAsia="Times New Roman" w:cs="Times New Roman" w:ascii="Times New Roman" w:hAnsi="Times New Roman"/>
          <w:b/>
          <w:bCs/>
          <w:kern w:val="0"/>
          <w:shd w:fill="FFFFFF" w:val="clear"/>
          <w:lang w:eastAsia="pl-PL" w:bidi="ar-SA"/>
        </w:rPr>
        <w:t>W związku z powyższym prowadzenie planowanej działalności na wskazanym terenie jest niezgodne z polityką przestrzenną miasta. Jeżeli studium uwarunkowań i kierunków zagospodarowania przestrzennego nie przewidywało na przedmiotowym terenie przetwarzania odpadów i uciążliwych funkcji gospodarczych, to plan miejscowy nie może tego dopuszczać, ponieważ zgodnie z art. 9 pkt 4 ustawy o planowaniu i zagospodarowaniu przestrzennym, ustalenia studium są wiążące dla organów gminy przy sporządzaniu planów miejscowych.</w:t>
      </w:r>
    </w:p>
    <w:p>
      <w:pPr>
        <w:pStyle w:val="Normal"/>
        <w:jc w:val="both"/>
        <w:rPr>
          <w:rFonts w:ascii="Times New Roman" w:hAnsi="Times New Roman" w:eastAsia="Times New Roman" w:cs="Times New Roman"/>
          <w:bCs/>
          <w:kern w:val="0"/>
          <w:shd w:fill="FFFFFF" w:val="clear"/>
          <w:lang w:eastAsia="pl-PL" w:bidi="ar-SA"/>
        </w:rPr>
      </w:pPr>
      <w:r>
        <w:rPr>
          <w:rFonts w:eastAsia="Times New Roman" w:cs="Times New Roman" w:ascii="Times New Roman" w:hAnsi="Times New Roman"/>
          <w:bCs/>
          <w:kern w:val="0"/>
          <w:shd w:fill="FFFFFF" w:val="clear"/>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shd w:fill="FFFFFF" w:val="clear"/>
          <w:lang w:eastAsia="pl-PL" w:bidi="ar-SA"/>
        </w:rPr>
        <w:t xml:space="preserve">Należy mieć na uwadze, że w obecnie obowiązującym rozporządzeniu Ministra Rozwoju </w:t>
        <w:br/>
        <w:t>i Technologii z dnia 17 grudnia 2021 r., w sprawie wymaganego zakresu projektu miejscowego planu zagospodarowania przestrzennego (Dz. U. z 2021 r. poz. 2404), wprowadzono obowiązek stosowania oznaczeń barwnych i literowych w projekcie planu miejscowego, określonych przez załącznik nr 1 do rozporządzenia. Zgodnie z tym załącznikiem w klasie przeznaczenia terenu I – teren infrastruktury technicznej w poziomie drugim wprowadzono IO -  teren gospodarowania odpadami, a w poziomie trzecim: IOS - teren składowiska odpadów, IOU - teren zakładu unieszkodliwiania odpadów, IOO  - teren spalarni odpadów, IOW - teren unieszkodliwiania odpadów wydobywczych, IOP - teren punktu selektywnego zbierania odpadów komunalnych, IOI - teren instalacji do przetwarzania odpadów komunalnych. Wobec tego w planach miejscowych uchwalanych po wejściu w życie ww. rozporządzenia tereny gospodarowania odpadami należy wskazać w planie miejscowym odpowiednim symbolem i kolorem. Regulacja ta jednoznacznie wskazuje na wolę prawodawcy rozróżnienia terenów przeznaczonych do prowadzenia działalności gospodarczej od terenów przeznaczonych do prowadzenia czynności związanych z odpadami.</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lang w:eastAsia="pl-PL" w:bidi="ar-SA"/>
        </w:rPr>
        <w:t xml:space="preserve">Jak wskazał Naczelny Sąd Administracyjny w wyroku z 16 lipca 2024 r. (III OSK 2674/22) zgodność lokalizacji planowanego przedsięwzięcia z ustaleniami miejscowego planu zagospodarowania przestrzennego jest w świetle art. 80 ust. 2 ooś podstawowym kryterium oceny zamierzeń strony ubiegającej się o wydanie decyzji o środowiskowych uwarunkowaniach.  Zdaniem Sądu </w:t>
      </w:r>
      <w:r>
        <w:rPr>
          <w:rFonts w:eastAsia="Times New Roman" w:cs="Times New Roman" w:ascii="Times New Roman" w:hAnsi="Times New Roman"/>
          <w:b/>
          <w:kern w:val="0"/>
          <w:lang w:eastAsia="pl-PL" w:bidi="ar-SA"/>
        </w:rPr>
        <w:t xml:space="preserve">„jeżeli plan miejscowy nie przewiduje przeznaczenia terenu pod określone przedsięwzięcie lub też wprost zakazuje jego realizacji, to organ ma obowiązek, wobec braku zgodności przedsięwzięcia z planem, wydać decyzję odmowną </w:t>
      </w:r>
      <w:r>
        <w:rPr>
          <w:rFonts w:eastAsia="Times New Roman" w:cs="Times New Roman" w:ascii="Times New Roman" w:hAnsi="Times New Roman"/>
          <w:bCs/>
          <w:kern w:val="0"/>
          <w:lang w:eastAsia="pl-PL" w:bidi="ar-SA"/>
        </w:rPr>
        <w:t>bez dalszego badania rzeczywistego wpływu planowanej działalności na środowisko.”  W razie stwierdzenia niezgodności planowanego przedsięwzięcia z ustaleniami miejscowego planu zagospodarowania przestrzennego obowiązkiem organu jest wydanie decyzji odmownej w sprawie środowiskowych uwarunkowań.</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Jak zatem widać NSA w przywołanym wyroku wyróżnił dwie kategorie niezgodności przedsięwzięcia z ustaleniami miejscowego planu zagospodarowania przestrzennego, tj. sytuację gdy:</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 xml:space="preserve">a) MPZP wprost zakazuje realizacji przedsięwzięcia </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 xml:space="preserve">ale też </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 xml:space="preserve">b) MPZP nie przewiduje przeznaczenia terenu pod określone przedsięwzięcie. </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lang w:eastAsia="pl-PL" w:bidi="ar-SA"/>
        </w:rPr>
        <w:t>Sądy Administracyjne zwracały uwagę na wymóg zgodności planowanego przedsięwzięcia z planem miejscowym, tak np. w wyroku NSA z 30 października 2016 r. II OSK 2667/16, w sprawie w której organ odmówił wydania decyzji o środowiskowych uwarunkowaniach na realizację planowanego przedsięwzięcia polegającego na budowie budynku usługowego ze stacją paliw oraz infrastrukturą towarzyszącą na wskazanych działkach, Sąd wskazał, iż skoro plan miejscowy na terenie "UP" nie przewiduje budowy stacji paliw, to istnieją podstawy do zastosowania art. 80 ust. 2 ustawy z 2008 r. ooś i odmowy wydania decyzji o środowiskowych uwarunkowaniach na realizację planowanego przedsięwzięcia (podobnie NSA w wyroku z dnia 26 kwietnia 2013 r. II OSK 2628/11). Przechodząc na grunt niniejszej sprawy wskazać należy, iż wnioskowane przedsięwzięcie realizowane miałoby być na terenach oznaczonych w planie przestrzennym symbolem 8 P, U oraz 1 PU. Jak wyżej wskazano na terenach oznaczonych w planie miejscowym symbolem 8 P,U oraz 1 PU nie przewidziano możliwości prowadzenia działalności uciążliwej dla środowiska lub polegającej na prowadzeniu działalności związanej z gospodarką odpadami. Gospodarowanie odpadami jest czynnością odmienną rodzajowo od działalności gospodarczej, produkcyjnej lub związanej z infrastrukturą techniczną. Zasady interpretacji aktów prawych nie dopuszczają nadawania różnym definicjom tych samych znaczeń. Gospodarowanie odpadami oraz działalność uciążliwa dla środowiska stanowi szczególny rodzaj aktywności, którego nie można utożsamiać z ogólnym pojęciem „działalność gospodarcza”. Mając na względzie powyższe stanowisko Naczelnego Sądu Administracyjnego Organ po ponownym rozpoznaniu sprawy, dokonując szczegółowej analizy wszystkich postanowień MPZP mających zastosowanie do planowanej inwestycji ustalił, że planowane przedsięwzięcie jest niezgodne z ustaleniami miejscowego planu zagospodarowania przestrzennego, ponieważ MPZP nie przewiduje przeznaczenia terenu pod określone przedsięwzięcie.</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lang w:eastAsia="pl-PL" w:bidi="ar-SA"/>
        </w:rPr>
        <w:t>W toku postępowania Organ, mając na względzie art 80 ust 1 ooś zgodnie z którym właściwy organ wydaje decyzję o środowiskowych uwarunkowaniach, biorąc pod uwagę:</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1)</w:t>
        <w:tab/>
        <w:t>wyniki uzgodnień i opinii, o których mowa w art. 77 ust. 1;</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2)</w:t>
        <w:tab/>
        <w:t>ustalenia zawarte w raporcie o oddziaływaniu przedsięwzięcia na środowisko;</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3)</w:t>
        <w:tab/>
        <w:t>wyniki postępowania z udziałem społeczeństwa;</w:t>
      </w:r>
    </w:p>
    <w:p>
      <w:pPr>
        <w:pStyle w:val="Normal"/>
        <w:jc w:val="both"/>
        <w:rPr>
          <w:rFonts w:ascii="Times New Roman" w:hAnsi="Times New Roman" w:cs="Times New Roman"/>
        </w:rPr>
      </w:pPr>
      <w:r>
        <w:rPr>
          <w:rFonts w:eastAsia="Times New Roman" w:cs="Times New Roman" w:ascii="Times New Roman" w:hAnsi="Times New Roman"/>
          <w:bCs/>
          <w:kern w:val="0"/>
          <w:lang w:eastAsia="pl-PL" w:bidi="ar-SA"/>
        </w:rPr>
        <w:t>przeprowadził konsultacje z  udziałem społeczeństwa.</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tab/>
      </w:r>
    </w:p>
    <w:p>
      <w:pPr>
        <w:pStyle w:val="Normal"/>
        <w:ind w:firstLine="709"/>
        <w:jc w:val="both"/>
        <w:rPr>
          <w:rFonts w:ascii="Times New Roman" w:hAnsi="Times New Roman" w:cs="Times New Roman"/>
        </w:rPr>
      </w:pPr>
      <w:r>
        <w:rPr>
          <w:rFonts w:eastAsia="Times New Roman" w:cs="Times New Roman" w:ascii="Times New Roman" w:hAnsi="Times New Roman"/>
          <w:bCs/>
          <w:kern w:val="0"/>
          <w:lang w:eastAsia="pl-PL" w:bidi="ar-SA"/>
        </w:rPr>
        <w:t xml:space="preserve">Organowi znany jest dominujący w orzecznictwie i piśmiennictwie pogląd, zgodnie z którym stanowisko lokalnej społeczności oraz protesty mieszkańców przeciwko planowanemu przedsięwzięciu nie mogą skutkować odmową wydania decyzji środowiskowej. Nie mniej jednak, jak wskazał Naczelny Sąd Administracyjny w wyroku z 18 października 2019 r. II OSK 2952/17, Organ nie jest związany uzgodnieniami, </w:t>
      </w:r>
      <w:r>
        <w:rPr>
          <w:rFonts w:eastAsia="Times New Roman" w:cs="Times New Roman" w:ascii="Times New Roman" w:hAnsi="Times New Roman"/>
          <w:b/>
          <w:kern w:val="0"/>
          <w:lang w:eastAsia="pl-PL" w:bidi="ar-SA"/>
        </w:rPr>
        <w:t>ale ma je brać pod uwagę,</w:t>
      </w:r>
      <w:r>
        <w:rPr>
          <w:rFonts w:eastAsia="Times New Roman" w:cs="Times New Roman" w:ascii="Times New Roman" w:hAnsi="Times New Roman"/>
          <w:bCs/>
          <w:kern w:val="0"/>
          <w:lang w:eastAsia="pl-PL" w:bidi="ar-SA"/>
        </w:rPr>
        <w:t xml:space="preserve"> nie może ich pominąć. W okolicznościach niniejszej sprawy nie sposób zatem przejść obojętnie i pominąć stanowisko lokalnej społeczności oraz protesty mieszkańców przeciwko planowanemu przedsięwzięciu. Przypomnieć wszak należy, że to mieszkańcy gminy tworzą  wspólnotę samorządową, zaś Organ wydając decyzję winien mieć na uwadze dobro wspólnoty samorządowej oraz interesy tak jej poszczególnych członków jak i interes społeczny. W trakcie konsultacji członkowie społeczności lokalnej zwracali uwagę Organowi na kwestie związane z uciążliwością planowanej inwestycji, jej negatywnym oddziaływaniem na środowisko jak również na wątpliwości dotyczące posiadania przez Wnioskodawcę zasobów osobowych, kapitałowych oraz doświadczenia dających rękojmię prawidłowej realizacji inwestycji. Organowi zwrócono uwagę na fakt, iż Wnioskodawca jest jednoosobową spółką z ograniczoną  odpowiedzialnością, której jedynym udziałowcem jest inna spółka (AETHERIC TRADING LIMITED), zaś sama Royal Bees Recycling Sp. z o. o. nie jest wpisana do Centralnego Rejestru Beneficjentów Rzeczywistych pomimo obowiązku dokonania takiego wpisu.</w:t>
      </w:r>
    </w:p>
    <w:p>
      <w:pPr>
        <w:pStyle w:val="Normal"/>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r>
    </w:p>
    <w:p>
      <w:pPr>
        <w:pStyle w:val="Normal"/>
        <w:widowControl w:val="false"/>
        <w:suppressLineNumbers/>
        <w:ind w:firstLine="709"/>
        <w:jc w:val="both"/>
        <w:rPr>
          <w:rFonts w:ascii="Times New Roman" w:hAnsi="Times New Roman" w:cs="Times New Roman"/>
          <w:shd w:fill="FFFFFF" w:val="clear"/>
          <w:lang w:eastAsia="pl-PL"/>
        </w:rPr>
      </w:pPr>
      <w:r>
        <w:rPr>
          <w:rFonts w:eastAsia="Arial" w:cs="Times New Roman" w:ascii="Times New Roman" w:hAnsi="Times New Roman"/>
        </w:rPr>
        <w:t>Mając na uwadze</w:t>
      </w:r>
      <w:r>
        <w:rPr>
          <w:rFonts w:cs="Times New Roman" w:ascii="Times New Roman" w:hAnsi="Times New Roman"/>
          <w:bCs/>
          <w:shd w:fill="FFFFFF" w:val="clear"/>
          <w:lang w:eastAsia="pl-PL"/>
        </w:rPr>
        <w:t xml:space="preserve"> przesłanki wskazane w art. 80 ust. 2 </w:t>
      </w:r>
      <w:r>
        <w:rPr>
          <w:rFonts w:cs="Times New Roman" w:ascii="Times New Roman" w:hAnsi="Times New Roman"/>
          <w:bCs/>
          <w:i/>
          <w:iCs/>
          <w:shd w:fill="FFFFFF" w:val="clear"/>
          <w:lang w:eastAsia="pl-PL"/>
        </w:rPr>
        <w:t>ustawy</w:t>
      </w:r>
      <w:r>
        <w:rPr>
          <w:rFonts w:cs="Times New Roman" w:ascii="Times New Roman" w:hAnsi="Times New Roman"/>
          <w:bCs/>
          <w:shd w:fill="FFFFFF" w:val="clear"/>
          <w:lang w:eastAsia="pl-PL"/>
        </w:rPr>
        <w:t xml:space="preserve"> </w:t>
      </w:r>
      <w:r>
        <w:rPr>
          <w:rFonts w:cs="Times New Roman" w:ascii="Times New Roman" w:hAnsi="Times New Roman"/>
          <w:bCs/>
          <w:i/>
          <w:iCs/>
          <w:shd w:fill="FFFFFF" w:val="clear"/>
          <w:lang w:eastAsia="pl-PL"/>
        </w:rPr>
        <w:t xml:space="preserve">ooś, </w:t>
      </w:r>
      <w:r>
        <w:rPr>
          <w:rFonts w:cs="Times New Roman" w:ascii="Times New Roman" w:hAnsi="Times New Roman"/>
          <w:bCs/>
          <w:shd w:fill="FFFFFF" w:val="clear"/>
          <w:lang w:eastAsia="pl-PL"/>
        </w:rPr>
        <w:t>opisane wyżej ustalenia oraz opinię z 15 stycznia 2024 r. Wydziału</w:t>
      </w:r>
      <w:r>
        <w:rPr>
          <w:rFonts w:eastAsia="Times New Roman" w:cs="Times New Roman" w:ascii="Times New Roman" w:hAnsi="Times New Roman"/>
          <w:shd w:fill="FFFFFF" w:val="clear"/>
        </w:rPr>
        <w:t xml:space="preserve"> Gospodarki Przestrzennej, Architektury i Budownictwa Urzędu Miasta Legnicy</w:t>
      </w:r>
      <w:r>
        <w:rPr>
          <w:rFonts w:eastAsia="Arial Narrow" w:cs="Times New Roman" w:ascii="Times New Roman" w:hAnsi="Times New Roman"/>
          <w:bCs/>
        </w:rPr>
        <w:t xml:space="preserve"> jako jednostki urbanistycznej stwierdzającej zgodność planowanych inwestycji z planami miejscowymi na terenie m. Legnica</w:t>
      </w:r>
      <w:r>
        <w:rPr>
          <w:rFonts w:cs="Times New Roman" w:ascii="Times New Roman" w:hAnsi="Times New Roman"/>
          <w:bCs/>
          <w:shd w:fill="FFFFFF" w:val="clear"/>
          <w:lang w:eastAsia="pl-PL"/>
        </w:rPr>
        <w:t xml:space="preserve"> dotyczącą</w:t>
      </w:r>
      <w:r>
        <w:rPr>
          <w:rFonts w:eastAsia="NSimSun" w:cs="Times New Roman" w:ascii="Times New Roman" w:hAnsi="Times New Roman"/>
        </w:rPr>
        <w:t xml:space="preserve"> przeznaczenia</w:t>
      </w:r>
      <w:r>
        <w:rPr>
          <w:rFonts w:cs="Times New Roman" w:ascii="Times New Roman" w:hAnsi="Times New Roman"/>
        </w:rPr>
        <w:t xml:space="preserve"> działek</w:t>
      </w:r>
      <w:r>
        <w:rPr>
          <w:rFonts w:eastAsia="NSimSun" w:cs="Times New Roman" w:ascii="Times New Roman" w:hAnsi="Times New Roman"/>
        </w:rPr>
        <w:t xml:space="preserve"> w MPZP,</w:t>
      </w:r>
      <w:r>
        <w:rPr>
          <w:rFonts w:cs="Times New Roman" w:ascii="Times New Roman" w:hAnsi="Times New Roman"/>
          <w:bCs/>
          <w:shd w:fill="FFFFFF" w:val="clear"/>
          <w:lang w:eastAsia="pl-PL"/>
        </w:rPr>
        <w:t xml:space="preserve"> stwierdza się, że brak jest podstaw do określenia środowiskowych uwarunkowań realizacji przedsięwzięcia p.n.: </w:t>
      </w:r>
      <w:r>
        <w:rPr>
          <w:rFonts w:cs="Times New Roman" w:ascii="Times New Roman" w:hAnsi="Times New Roman"/>
          <w:shd w:fill="FFFFFF" w:val="clear"/>
          <w:lang w:eastAsia="pl-PL"/>
        </w:rPr>
        <w:t>„Centrum badawczo – rozwojowe, w tym zakład przetwarzania baterii Li-ion oraz odpadów z produkcji baterii Li-ion”, planowanego do realizacji na terenie działek o nr ew. 3, 4/3, 4/4, obr. Nowa Wieś oraz działki nr 56, obr. Nowy Dwór m. Legnica.</w:t>
      </w:r>
    </w:p>
    <w:p>
      <w:pPr>
        <w:pStyle w:val="Normal"/>
        <w:widowControl w:val="false"/>
        <w:suppressLineNumbers/>
        <w:ind w:firstLine="709"/>
        <w:jc w:val="both"/>
        <w:rPr>
          <w:rFonts w:ascii="Times New Roman" w:hAnsi="Times New Roman" w:cs="Times New Roman"/>
          <w:bCs/>
          <w:shd w:fill="FFFFFF" w:val="clear"/>
          <w:lang w:eastAsia="pl-PL"/>
        </w:rPr>
      </w:pPr>
      <w:r>
        <w:rPr>
          <w:rFonts w:cs="Times New Roman" w:ascii="Times New Roman" w:hAnsi="Times New Roman"/>
          <w:bCs/>
          <w:shd w:fill="FFFFFF" w:val="clear"/>
          <w:lang w:eastAsia="pl-PL"/>
        </w:rPr>
      </w:r>
    </w:p>
    <w:p>
      <w:pPr>
        <w:pStyle w:val="Standard"/>
        <w:spacing w:lineRule="auto" w:line="276"/>
        <w:jc w:val="center"/>
        <w:rPr>
          <w:b/>
          <w:sz w:val="24"/>
          <w:u w:val="single"/>
        </w:rPr>
      </w:pPr>
      <w:r>
        <w:rPr>
          <w:b/>
          <w:sz w:val="24"/>
          <w:u w:val="single"/>
        </w:rPr>
      </w:r>
    </w:p>
    <w:p>
      <w:pPr>
        <w:pStyle w:val="Standard"/>
        <w:spacing w:lineRule="auto" w:line="276"/>
        <w:jc w:val="center"/>
        <w:rPr>
          <w:b/>
          <w:sz w:val="24"/>
          <w:u w:val="single"/>
        </w:rPr>
      </w:pPr>
      <w:r>
        <w:rPr>
          <w:b/>
          <w:sz w:val="24"/>
          <w:u w:val="single"/>
        </w:rPr>
        <w:t>Biorąc pod uwagę powyższe postanowiono orzec jak w sentencji decyzji.</w:t>
      </w:r>
    </w:p>
    <w:p>
      <w:pPr>
        <w:pStyle w:val="Standard"/>
        <w:spacing w:lineRule="auto" w:line="276"/>
        <w:jc w:val="center"/>
        <w:rPr>
          <w:b/>
          <w:bCs/>
          <w:sz w:val="24"/>
        </w:rPr>
      </w:pPr>
      <w:r>
        <w:rPr>
          <w:b/>
          <w:bCs/>
          <w:sz w:val="24"/>
        </w:rPr>
      </w:r>
    </w:p>
    <w:p>
      <w:pPr>
        <w:pStyle w:val="Normal"/>
        <w:spacing w:lineRule="auto" w:line="360"/>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r>
    </w:p>
    <w:p>
      <w:pPr>
        <w:pStyle w:val="Normal"/>
        <w:spacing w:lineRule="auto" w:line="360"/>
        <w:jc w:val="both"/>
        <w:rPr>
          <w:rFonts w:ascii="Times New Roman" w:hAnsi="Times New Roman" w:eastAsia="Times New Roman" w:cs="Times New Roman"/>
          <w:bCs/>
          <w:kern w:val="0"/>
          <w:lang w:eastAsia="pl-PL" w:bidi="ar-SA"/>
        </w:rPr>
      </w:pPr>
      <w:r>
        <w:rPr>
          <w:rFonts w:eastAsia="Times New Roman" w:cs="Times New Roman" w:ascii="Times New Roman" w:hAnsi="Times New Roman"/>
          <w:bCs/>
          <w:kern w:val="0"/>
          <w:lang w:eastAsia="pl-PL" w:bidi="ar-SA"/>
        </w:rPr>
      </w:r>
    </w:p>
    <w:p>
      <w:pPr>
        <w:pStyle w:val="Tekstpodstawowywcity21"/>
        <w:spacing w:lineRule="auto" w:line="276" w:before="120" w:after="0"/>
        <w:ind w:hanging="0"/>
        <w:jc w:val="center"/>
        <w:rPr>
          <w:rFonts w:ascii="Times New Roman" w:hAnsi="Times New Roman" w:cs="Times New Roman"/>
          <w:b/>
          <w:bCs/>
        </w:rPr>
      </w:pPr>
      <w:r>
        <w:rPr>
          <w:rFonts w:cs="Times New Roman" w:ascii="Times New Roman" w:hAnsi="Times New Roman"/>
          <w:b/>
          <w:bCs/>
        </w:rPr>
        <w:t>P O U C Z E N I E</w:t>
      </w:r>
    </w:p>
    <w:p>
      <w:pPr>
        <w:pStyle w:val="Tekstpodstawowywcity21"/>
        <w:spacing w:lineRule="auto" w:line="276" w:before="120" w:after="0"/>
        <w:ind w:hanging="0"/>
        <w:rPr>
          <w:rFonts w:ascii="Times New Roman" w:hAnsi="Times New Roman" w:cs="Times New Roman"/>
          <w:b/>
          <w:bCs/>
        </w:rPr>
      </w:pPr>
      <w:r>
        <w:rPr>
          <w:rFonts w:cs="Times New Roman" w:ascii="Times New Roman" w:hAnsi="Times New Roman"/>
          <w:b/>
          <w:bCs/>
        </w:rPr>
      </w:r>
    </w:p>
    <w:p>
      <w:pPr>
        <w:pStyle w:val="Standard"/>
        <w:spacing w:lineRule="auto" w:line="276"/>
        <w:jc w:val="both"/>
        <w:rPr>
          <w:bCs/>
          <w:i/>
          <w:i/>
          <w:color w:val="00000A"/>
          <w:sz w:val="24"/>
        </w:rPr>
      </w:pPr>
      <w:r>
        <w:rPr>
          <w:bCs/>
          <w:i/>
          <w:color w:val="00000A"/>
          <w:sz w:val="24"/>
        </w:rPr>
        <w:t>1. Od niniejszej decyzji przysługuje Stronom prawo wniesienia odwołania do Samorządowego Kolegium Odwoławczego w Legnicy za pośrednictwem tutejszego organu w terminie 14 dni od daty jej doręczenia.</w:t>
      </w:r>
    </w:p>
    <w:p>
      <w:pPr>
        <w:pStyle w:val="Tekstpodstawowywcity21"/>
        <w:spacing w:lineRule="auto" w:line="276" w:before="0" w:after="0"/>
        <w:ind w:hanging="0"/>
        <w:rPr>
          <w:rFonts w:ascii="Times New Roman" w:hAnsi="Times New Roman" w:cs="Times New Roman"/>
          <w:bCs/>
          <w:i/>
          <w:i/>
        </w:rPr>
      </w:pPr>
      <w:r>
        <w:rPr>
          <w:rFonts w:cs="Times New Roman" w:ascii="Times New Roman" w:hAnsi="Times New Roman"/>
          <w:bCs/>
          <w:i/>
        </w:rPr>
        <w:t xml:space="preserve">2.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pPr>
        <w:pStyle w:val="Tekstpodstawowywcity21"/>
        <w:spacing w:lineRule="auto" w:line="276" w:before="0" w:after="0"/>
        <w:ind w:hanging="0"/>
        <w:rPr>
          <w:rFonts w:ascii="Times New Roman" w:hAnsi="Times New Roman" w:cs="Times New Roman"/>
          <w:bCs/>
          <w:i/>
          <w:i/>
        </w:rPr>
      </w:pPr>
      <w:r>
        <w:rPr>
          <w:rFonts w:cs="Times New Roman" w:ascii="Times New Roman" w:hAnsi="Times New Roman"/>
          <w:bCs/>
          <w:i/>
        </w:rPr>
        <w:t>3. Nie jest możliwe skuteczne cofnięcie oświadczenia o zrzeczeniu się prawa do wniesienia odwołania. Złożenie oświadczenia o zrzeczeniu się prawa do odwołania skutkuje utratą możliwości do zaskarżenia decyzji.</w:t>
      </w:r>
    </w:p>
    <w:p>
      <w:pPr>
        <w:pStyle w:val="Normalny1"/>
        <w:spacing w:lineRule="auto" w:line="276"/>
        <w:jc w:val="both"/>
        <w:rPr>
          <w:bCs/>
          <w:i/>
          <w:i/>
          <w:sz w:val="20"/>
          <w:szCs w:val="20"/>
          <w:lang w:eastAsia="hi-IN"/>
        </w:rPr>
      </w:pPr>
      <w:r>
        <w:rPr>
          <w:bCs/>
          <w:i/>
          <w:sz w:val="20"/>
          <w:szCs w:val="20"/>
          <w:lang w:eastAsia="hi-IN"/>
        </w:rPr>
      </w:r>
    </w:p>
    <w:p>
      <w:pPr>
        <w:pStyle w:val="Normalny1"/>
        <w:spacing w:lineRule="auto" w:line="276"/>
        <w:jc w:val="both"/>
        <w:rPr>
          <w:i/>
          <w:i/>
          <w:sz w:val="20"/>
          <w:szCs w:val="20"/>
          <w:lang w:eastAsia="hi-IN"/>
        </w:rPr>
      </w:pPr>
      <w:r>
        <w:rPr>
          <w:i/>
          <w:sz w:val="20"/>
          <w:szCs w:val="20"/>
          <w:lang w:eastAsia="hi-IN"/>
        </w:rPr>
      </w:r>
    </w:p>
    <w:p>
      <w:pPr>
        <w:pStyle w:val="Normalny1"/>
        <w:spacing w:lineRule="auto" w:line="276"/>
        <w:jc w:val="both"/>
        <w:rPr>
          <w:i/>
          <w:i/>
          <w:iCs/>
          <w:sz w:val="20"/>
          <w:szCs w:val="20"/>
        </w:rPr>
      </w:pPr>
      <w:r>
        <w:rPr>
          <w:i/>
          <w:iCs/>
          <w:sz w:val="20"/>
          <w:szCs w:val="20"/>
          <w:lang w:eastAsia="hi-IN"/>
        </w:rPr>
        <w:t xml:space="preserve">Za wydanie niniejszej decyzji - na podstawie ustawy z dnia 16 listopada 2006 r. o opłacie skarbowej </w:t>
      </w:r>
      <w:r>
        <w:rPr>
          <w:i/>
          <w:iCs/>
          <w:color w:val="333333"/>
          <w:sz w:val="20"/>
          <w:szCs w:val="20"/>
        </w:rPr>
        <w:t>(t. j. Dz. U. z 2022 r. poz. 2142 z późn. zm.)</w:t>
      </w:r>
      <w:r>
        <w:rPr>
          <w:i/>
          <w:iCs/>
          <w:sz w:val="20"/>
          <w:szCs w:val="20"/>
        </w:rPr>
        <w:t xml:space="preserve"> </w:t>
      </w:r>
      <w:r>
        <w:rPr>
          <w:i/>
          <w:iCs/>
          <w:sz w:val="20"/>
          <w:szCs w:val="20"/>
          <w:lang w:eastAsia="hi-IN"/>
        </w:rPr>
        <w:t xml:space="preserve"> uiszczono opłatę skarbową w wysokości 205,00 zł (dwieście pięć złotych).</w:t>
      </w:r>
    </w:p>
    <w:p>
      <w:pPr>
        <w:pStyle w:val="Standard"/>
        <w:spacing w:lineRule="auto" w:line="276"/>
        <w:jc w:val="both"/>
        <w:rPr>
          <w:color w:val="000000"/>
          <w:sz w:val="24"/>
          <w:lang w:eastAsia="hi-IN"/>
        </w:rPr>
      </w:pPr>
      <w:r>
        <w:rPr>
          <w:color w:val="000000"/>
          <w:sz w:val="24"/>
          <w:lang w:eastAsia="hi-IN"/>
        </w:rPr>
        <w:t xml:space="preserve"> </w:t>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color w:val="000000"/>
          <w:sz w:val="24"/>
          <w:lang w:eastAsia="hi-IN"/>
        </w:rPr>
      </w:pPr>
      <w:r>
        <w:rPr>
          <w:color w:val="000000"/>
          <w:sz w:val="24"/>
          <w:lang w:eastAsia="hi-IN"/>
        </w:rPr>
        <w:tab/>
        <w:tab/>
        <w:tab/>
        <w:tab/>
        <w:tab/>
        <w:tab/>
        <w:t>z up. PREZYDENTA MIASTA LEGNICY</w:t>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color w:val="000000"/>
          <w:sz w:val="24"/>
          <w:lang w:eastAsia="hi-IN"/>
        </w:rPr>
      </w:pPr>
      <w:r>
        <w:rPr>
          <w:color w:val="000000"/>
          <w:sz w:val="24"/>
          <w:lang w:eastAsia="hi-IN"/>
        </w:rPr>
        <w:tab/>
        <w:tab/>
        <w:tab/>
        <w:tab/>
        <w:tab/>
        <w:tab/>
        <w:tab/>
        <w:tab/>
        <w:t>Bartosz Wasilewski</w:t>
      </w:r>
    </w:p>
    <w:p>
      <w:pPr>
        <w:pStyle w:val="Standard"/>
        <w:spacing w:lineRule="auto" w:line="276"/>
        <w:jc w:val="both"/>
        <w:rPr>
          <w:color w:val="000000"/>
          <w:sz w:val="24"/>
          <w:lang w:eastAsia="hi-IN"/>
        </w:rPr>
      </w:pPr>
      <w:r>
        <w:rPr>
          <w:color w:val="000000"/>
          <w:sz w:val="24"/>
          <w:lang w:eastAsia="hi-IN"/>
        </w:rPr>
        <w:tab/>
        <w:tab/>
        <w:tab/>
        <w:tab/>
        <w:tab/>
        <w:tab/>
        <w:tab/>
        <w:t>p.o. Dyrektora Wydziału Środowiska</w:t>
      </w:r>
    </w:p>
    <w:p>
      <w:pPr>
        <w:pStyle w:val="Standard"/>
        <w:spacing w:lineRule="auto" w:line="276"/>
        <w:jc w:val="both"/>
        <w:rPr>
          <w:color w:val="000000"/>
          <w:sz w:val="24"/>
          <w:lang w:eastAsia="hi-IN"/>
        </w:rPr>
      </w:pPr>
      <w:r>
        <w:rPr>
          <w:color w:val="000000"/>
          <w:sz w:val="24"/>
          <w:lang w:eastAsia="hi-IN"/>
        </w:rPr>
        <w:tab/>
        <w:tab/>
        <w:tab/>
        <w:tab/>
        <w:tab/>
        <w:tab/>
        <w:tab/>
        <w:t xml:space="preserve">     i Gospodarowania Odpadami</w:t>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color w:val="000000"/>
          <w:sz w:val="24"/>
          <w:lang w:eastAsia="hi-IN"/>
        </w:rPr>
      </w:pPr>
      <w:r>
        <w:rPr>
          <w:color w:val="000000"/>
          <w:sz w:val="24"/>
          <w:lang w:eastAsia="hi-IN"/>
        </w:rPr>
      </w:r>
    </w:p>
    <w:p>
      <w:pPr>
        <w:pStyle w:val="Standard"/>
        <w:spacing w:lineRule="auto" w:line="276"/>
        <w:jc w:val="both"/>
        <w:rPr>
          <w:sz w:val="18"/>
          <w:szCs w:val="18"/>
        </w:rPr>
      </w:pPr>
      <w:r>
        <w:rPr>
          <w:color w:val="000000"/>
          <w:sz w:val="18"/>
          <w:szCs w:val="18"/>
          <w:lang w:eastAsia="hi-IN"/>
        </w:rPr>
        <w:t xml:space="preserve"> </w:t>
      </w:r>
      <w:r>
        <w:rPr>
          <w:b/>
          <w:bCs/>
          <w:color w:val="000000"/>
          <w:sz w:val="18"/>
          <w:szCs w:val="18"/>
          <w:u w:val="single"/>
          <w:lang w:eastAsia="hi-IN"/>
        </w:rPr>
        <w:t>Otrzymują:</w:t>
      </w:r>
    </w:p>
    <w:p>
      <w:pPr>
        <w:pStyle w:val="ListParagraph"/>
        <w:numPr>
          <w:ilvl w:val="0"/>
          <w:numId w:val="10"/>
        </w:numPr>
        <w:tabs>
          <w:tab w:val="clear" w:pos="709"/>
          <w:tab w:val="right" w:pos="8940" w:leader="none"/>
        </w:tabs>
        <w:ind w:left="709" w:hanging="360"/>
        <w:rPr>
          <w:sz w:val="18"/>
          <w:szCs w:val="18"/>
        </w:rPr>
      </w:pPr>
      <w:r>
        <w:rPr>
          <w:color w:val="00000A"/>
          <w:sz w:val="18"/>
          <w:szCs w:val="18"/>
        </w:rPr>
        <w:t>Pan Adrian Zając, AZ Management Adrian Zając</w:t>
      </w:r>
    </w:p>
    <w:p>
      <w:pPr>
        <w:pStyle w:val="ListParagraph"/>
        <w:tabs>
          <w:tab w:val="clear" w:pos="709"/>
          <w:tab w:val="right" w:pos="8940" w:leader="none"/>
        </w:tabs>
        <w:jc w:val="both"/>
        <w:rPr>
          <w:sz w:val="18"/>
          <w:szCs w:val="18"/>
        </w:rPr>
      </w:pPr>
      <w:r>
        <w:rPr>
          <w:color w:val="00000A"/>
          <w:sz w:val="18"/>
          <w:szCs w:val="18"/>
        </w:rPr>
        <w:t>ul. Zielona 13of, 59-220 Legnica</w:t>
      </w:r>
    </w:p>
    <w:p>
      <w:pPr>
        <w:pStyle w:val="ListParagraph"/>
        <w:tabs>
          <w:tab w:val="clear" w:pos="709"/>
          <w:tab w:val="right" w:pos="8220" w:leader="none"/>
        </w:tabs>
        <w:ind w:left="0" w:hanging="0"/>
        <w:jc w:val="both"/>
        <w:rPr>
          <w:sz w:val="18"/>
          <w:szCs w:val="18"/>
        </w:rPr>
      </w:pPr>
      <w:r>
        <w:rPr>
          <w:color w:val="00000A"/>
          <w:sz w:val="18"/>
          <w:szCs w:val="18"/>
        </w:rPr>
        <w:t xml:space="preserve">        </w:t>
      </w:r>
      <w:r>
        <w:rPr>
          <w:color w:val="00000A"/>
          <w:sz w:val="18"/>
          <w:szCs w:val="18"/>
        </w:rPr>
        <w:t>2.     Pozostałe strony postępowania według rozdzielnika</w:t>
      </w:r>
    </w:p>
    <w:p>
      <w:pPr>
        <w:pStyle w:val="ListParagraph"/>
        <w:tabs>
          <w:tab w:val="clear" w:pos="709"/>
          <w:tab w:val="right" w:pos="8220" w:leader="none"/>
        </w:tabs>
        <w:ind w:left="0" w:hanging="0"/>
        <w:jc w:val="both"/>
        <w:rPr>
          <w:sz w:val="18"/>
          <w:szCs w:val="18"/>
        </w:rPr>
      </w:pPr>
      <w:r>
        <w:rPr>
          <w:color w:val="00000A"/>
          <w:sz w:val="18"/>
          <w:szCs w:val="18"/>
          <w:lang w:eastAsia="hi-IN"/>
        </w:rPr>
        <w:t xml:space="preserve">        </w:t>
      </w:r>
      <w:r>
        <w:rPr>
          <w:color w:val="00000A"/>
          <w:sz w:val="18"/>
          <w:szCs w:val="18"/>
          <w:lang w:eastAsia="hi-IN"/>
        </w:rPr>
        <w:t>3.     Wydział GOS UM - a/a.</w:t>
      </w:r>
      <w:r>
        <w:rPr>
          <w:color w:val="000000"/>
          <w:sz w:val="18"/>
          <w:szCs w:val="18"/>
          <w:lang w:eastAsia="hi-IN"/>
        </w:rPr>
        <w:t xml:space="preserve">  </w:t>
      </w:r>
    </w:p>
    <w:p>
      <w:pPr>
        <w:pStyle w:val="ListParagraph"/>
        <w:tabs>
          <w:tab w:val="clear" w:pos="709"/>
          <w:tab w:val="right" w:pos="8940" w:leader="none"/>
        </w:tabs>
        <w:jc w:val="both"/>
        <w:rPr>
          <w:color w:val="000000"/>
          <w:sz w:val="18"/>
          <w:szCs w:val="18"/>
          <w:lang w:eastAsia="hi-IN"/>
        </w:rPr>
      </w:pPr>
      <w:r>
        <w:rPr>
          <w:color w:val="000000"/>
          <w:sz w:val="18"/>
          <w:szCs w:val="18"/>
          <w:lang w:eastAsia="hi-IN"/>
        </w:rPr>
      </w:r>
    </w:p>
    <w:p>
      <w:pPr>
        <w:pStyle w:val="Standard"/>
        <w:jc w:val="both"/>
        <w:rPr>
          <w:b/>
          <w:bCs/>
          <w:color w:val="00000A"/>
          <w:sz w:val="18"/>
          <w:szCs w:val="18"/>
          <w:u w:val="single"/>
        </w:rPr>
      </w:pPr>
      <w:r>
        <w:rPr>
          <w:b/>
          <w:bCs/>
          <w:color w:val="00000A"/>
          <w:sz w:val="18"/>
          <w:szCs w:val="18"/>
          <w:u w:val="single"/>
        </w:rPr>
        <w:t>Do wiadomości:</w:t>
      </w:r>
    </w:p>
    <w:p>
      <w:pPr>
        <w:pStyle w:val="Standard"/>
        <w:numPr>
          <w:ilvl w:val="0"/>
          <w:numId w:val="11"/>
        </w:numPr>
        <w:jc w:val="both"/>
        <w:rPr>
          <w:color w:val="00000A"/>
          <w:sz w:val="18"/>
          <w:szCs w:val="18"/>
        </w:rPr>
      </w:pPr>
      <w:r>
        <w:rPr>
          <w:color w:val="00000A"/>
          <w:sz w:val="18"/>
          <w:szCs w:val="18"/>
        </w:rPr>
        <w:t>Państwowy Powiatowy Inspektor Sanitarny w Legnicy</w:t>
      </w:r>
    </w:p>
    <w:p>
      <w:pPr>
        <w:pStyle w:val="Standard"/>
        <w:ind w:left="360" w:firstLine="348"/>
        <w:jc w:val="both"/>
        <w:rPr>
          <w:color w:val="00000A"/>
          <w:sz w:val="18"/>
          <w:szCs w:val="18"/>
        </w:rPr>
      </w:pPr>
      <w:r>
        <w:rPr>
          <w:color w:val="00000A"/>
          <w:sz w:val="18"/>
          <w:szCs w:val="18"/>
        </w:rPr>
        <w:t>ul. Mickiewicza 24, 59-220 Legnica,</w:t>
      </w:r>
    </w:p>
    <w:p>
      <w:pPr>
        <w:pStyle w:val="Standard"/>
        <w:numPr>
          <w:ilvl w:val="0"/>
          <w:numId w:val="12"/>
        </w:numPr>
        <w:jc w:val="both"/>
        <w:rPr>
          <w:color w:val="00000A"/>
          <w:sz w:val="18"/>
          <w:szCs w:val="18"/>
        </w:rPr>
      </w:pPr>
      <w:r>
        <w:rPr>
          <w:color w:val="00000A"/>
          <w:sz w:val="18"/>
          <w:szCs w:val="18"/>
        </w:rPr>
        <w:t>Regionalny Dyrektor Ochrony Środowiska we Wrocławiu</w:t>
      </w:r>
    </w:p>
    <w:p>
      <w:pPr>
        <w:pStyle w:val="Standard"/>
        <w:ind w:firstLine="708"/>
        <w:jc w:val="both"/>
        <w:rPr>
          <w:color w:val="00000A"/>
          <w:sz w:val="18"/>
          <w:szCs w:val="18"/>
        </w:rPr>
      </w:pPr>
      <w:r>
        <w:rPr>
          <w:color w:val="00000A"/>
          <w:sz w:val="18"/>
          <w:szCs w:val="18"/>
        </w:rPr>
        <w:t>ul. Jana Długosza 68, 51-162 Wrocław</w:t>
      </w:r>
    </w:p>
    <w:p>
      <w:pPr>
        <w:pStyle w:val="ListParagraph"/>
        <w:numPr>
          <w:ilvl w:val="0"/>
          <w:numId w:val="13"/>
        </w:numPr>
        <w:jc w:val="both"/>
        <w:rPr>
          <w:color w:val="00000A"/>
          <w:sz w:val="18"/>
          <w:szCs w:val="18"/>
        </w:rPr>
      </w:pPr>
      <w:r>
        <w:rPr>
          <w:color w:val="00000A"/>
          <w:sz w:val="18"/>
          <w:szCs w:val="18"/>
        </w:rPr>
        <w:t>Państwowe Gospodarstwo Wodne Wody Polskie</w:t>
      </w:r>
    </w:p>
    <w:p>
      <w:pPr>
        <w:pStyle w:val="ListParagraph"/>
        <w:jc w:val="both"/>
        <w:rPr>
          <w:color w:val="00000A"/>
          <w:sz w:val="18"/>
          <w:szCs w:val="18"/>
          <w:lang w:eastAsia="hi-IN"/>
        </w:rPr>
      </w:pPr>
      <w:r>
        <w:rPr>
          <w:color w:val="00000A"/>
          <w:sz w:val="18"/>
          <w:szCs w:val="18"/>
          <w:lang w:eastAsia="hi-IN"/>
        </w:rPr>
        <w:t>Regionalny Zarząd Gospodarki Wodnej we Wrocławiu</w:t>
      </w:r>
    </w:p>
    <w:p>
      <w:pPr>
        <w:pStyle w:val="Standard"/>
        <w:tabs>
          <w:tab w:val="clear" w:pos="709"/>
          <w:tab w:val="right" w:pos="8220" w:leader="none"/>
        </w:tabs>
        <w:jc w:val="both"/>
        <w:rPr>
          <w:color w:val="000000"/>
          <w:sz w:val="18"/>
          <w:szCs w:val="18"/>
          <w:lang w:eastAsia="hi-IN"/>
        </w:rPr>
      </w:pPr>
      <w:r>
        <w:rPr>
          <w:color w:val="000000"/>
          <w:sz w:val="18"/>
          <w:szCs w:val="18"/>
          <w:lang w:eastAsia="hi-IN"/>
        </w:rPr>
        <w:t xml:space="preserve">               </w:t>
      </w:r>
      <w:r>
        <w:rPr>
          <w:color w:val="000000"/>
          <w:sz w:val="18"/>
          <w:szCs w:val="18"/>
          <w:lang w:eastAsia="hi-IN"/>
        </w:rPr>
        <w:t>ul. Norwida 34, 50-950 Wrocław</w:t>
      </w:r>
    </w:p>
    <w:p>
      <w:pPr>
        <w:pStyle w:val="ListParagraph"/>
        <w:tabs>
          <w:tab w:val="clear" w:pos="709"/>
          <w:tab w:val="right" w:pos="8220" w:leader="none"/>
        </w:tabs>
        <w:ind w:left="0" w:hanging="0"/>
        <w:jc w:val="both"/>
        <w:rPr>
          <w:color w:val="000000"/>
          <w:sz w:val="18"/>
          <w:szCs w:val="18"/>
          <w:lang w:eastAsia="hi-IN"/>
        </w:rPr>
      </w:pPr>
      <w:r>
        <w:rPr>
          <w:color w:val="000000"/>
          <w:sz w:val="18"/>
          <w:szCs w:val="18"/>
          <w:lang w:eastAsia="hi-IN"/>
        </w:rPr>
        <w:t xml:space="preserve">       </w:t>
      </w:r>
      <w:r>
        <w:rPr>
          <w:color w:val="000000"/>
          <w:sz w:val="18"/>
          <w:szCs w:val="18"/>
          <w:lang w:eastAsia="hi-IN"/>
        </w:rPr>
        <w:t>4.     Marszałek Województwa Dolnośląskiego</w:t>
      </w:r>
    </w:p>
    <w:p>
      <w:pPr>
        <w:pStyle w:val="ListParagraph"/>
        <w:tabs>
          <w:tab w:val="clear" w:pos="709"/>
          <w:tab w:val="right" w:pos="8220" w:leader="none"/>
        </w:tabs>
        <w:ind w:left="0" w:hanging="0"/>
        <w:jc w:val="both"/>
        <w:rPr>
          <w:color w:val="000000"/>
          <w:sz w:val="18"/>
          <w:szCs w:val="18"/>
          <w:lang w:eastAsia="hi-IN"/>
        </w:rPr>
      </w:pPr>
      <w:r>
        <w:rPr>
          <w:color w:val="000000"/>
          <w:sz w:val="18"/>
          <w:szCs w:val="18"/>
          <w:lang w:eastAsia="hi-IN"/>
        </w:rPr>
        <w:t xml:space="preserve">               </w:t>
      </w:r>
      <w:r>
        <w:rPr>
          <w:color w:val="000000"/>
          <w:sz w:val="18"/>
          <w:szCs w:val="18"/>
          <w:lang w:eastAsia="hi-IN"/>
        </w:rPr>
        <w:t>Wybrzeże J. Słowackiego 12-14, 50-411 Wrocław</w:t>
      </w:r>
    </w:p>
    <w:p>
      <w:pPr>
        <w:pStyle w:val="ListParagraph"/>
        <w:tabs>
          <w:tab w:val="clear" w:pos="709"/>
          <w:tab w:val="right" w:pos="8220" w:leader="none"/>
        </w:tabs>
        <w:ind w:left="0" w:hanging="0"/>
        <w:jc w:val="both"/>
        <w:rPr>
          <w:color w:val="000000"/>
          <w:sz w:val="18"/>
          <w:szCs w:val="18"/>
          <w:lang w:eastAsia="hi-IN"/>
        </w:rPr>
      </w:pPr>
      <w:r>
        <w:rPr>
          <w:color w:val="000000"/>
          <w:sz w:val="18"/>
          <w:szCs w:val="18"/>
          <w:lang w:eastAsia="hi-IN"/>
        </w:rPr>
      </w:r>
    </w:p>
    <w:p>
      <w:pPr>
        <w:pStyle w:val="ListParagraph"/>
        <w:tabs>
          <w:tab w:val="clear" w:pos="709"/>
          <w:tab w:val="right" w:pos="8940" w:leader="none"/>
        </w:tabs>
        <w:jc w:val="both"/>
        <w:rPr>
          <w:color w:val="000000"/>
          <w:sz w:val="18"/>
          <w:szCs w:val="18"/>
          <w:lang w:eastAsia="hi-IN"/>
        </w:rPr>
      </w:pPr>
      <w:r>
        <w:rPr>
          <w:color w:val="000000"/>
          <w:sz w:val="18"/>
          <w:szCs w:val="18"/>
          <w:lang w:eastAsia="hi-IN"/>
        </w:rPr>
      </w:r>
    </w:p>
    <w:p>
      <w:pPr>
        <w:pStyle w:val="Standard"/>
        <w:spacing w:lineRule="auto" w:line="276"/>
        <w:jc w:val="both"/>
        <w:rPr/>
      </w:pPr>
      <w:r>
        <w:rPr>
          <w:color w:val="000000"/>
          <w:sz w:val="18"/>
          <w:szCs w:val="18"/>
          <w:lang w:eastAsia="hi-IN"/>
        </w:rPr>
        <w:t xml:space="preserve">       </w:t>
      </w:r>
      <w:r>
        <w:rPr>
          <w:i/>
          <w:color w:val="00000A"/>
          <w:sz w:val="18"/>
          <w:szCs w:val="18"/>
          <w:lang w:eastAsia="hi-IN"/>
        </w:rPr>
        <w:t>Sporządziła: Bożena Świerczek | tel. (76) 72 12 346</w:t>
      </w:r>
      <w:r>
        <w:rPr>
          <w:color w:val="000000"/>
          <w:sz w:val="18"/>
          <w:szCs w:val="18"/>
          <w:lang w:eastAsia="hi-IN"/>
        </w:rPr>
        <w:t xml:space="preserve"> </w:t>
      </w:r>
      <w:r>
        <w:rPr>
          <w:color w:val="000000"/>
          <w:sz w:val="24"/>
          <w:lang w:eastAsia="hi-IN"/>
        </w:rPr>
        <w:t xml:space="preserve">                           </w:t>
      </w:r>
      <w:r>
        <w:rPr/>
        <w:t xml:space="preserve">                                                                                                                                                                                                                                                                                      </w:t>
      </w:r>
    </w:p>
    <w:sectPr>
      <w:footerReference w:type="even" r:id="rId4"/>
      <w:footerReference w:type="default" r:id="rId5"/>
      <w:footerReference w:type="first" r:id="rId6"/>
      <w:type w:val="nextPage"/>
      <w:pgSz w:w="11906" w:h="16838"/>
      <w:pgMar w:left="1134" w:right="1134" w:gutter="0" w:header="0" w:top="1134" w:footer="1134" w:bottom="17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20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20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2">
    <w:lvl w:ilvl="0">
      <w:numFmt w:val="bullet"/>
      <w:lvlText w:val=""/>
      <w:lvlJc w:val="left"/>
      <w:pPr>
        <w:tabs>
          <w:tab w:val="num" w:pos="0"/>
        </w:tabs>
        <w:ind w:left="780" w:hanging="360"/>
      </w:pPr>
      <w:rPr>
        <w:rFonts w:ascii="Symbol" w:hAnsi="Symbol" w:cs="Symbol" w:hint="default"/>
      </w:rPr>
    </w:lvl>
    <w:lvl w:ilvl="1">
      <w:start w:val="0"/>
      <w:numFmt w:val="bullet"/>
      <w:lvlText w:val="◦"/>
      <w:lvlJc w:val="left"/>
      <w:pPr>
        <w:tabs>
          <w:tab w:val="num" w:pos="0"/>
        </w:tabs>
        <w:ind w:left="1140" w:hanging="360"/>
      </w:pPr>
      <w:rPr>
        <w:rFonts w:ascii="OpenSymbol" w:hAnsi="OpenSymbol" w:cs="OpenSymbol" w:hint="default"/>
      </w:rPr>
    </w:lvl>
    <w:lvl w:ilvl="2">
      <w:start w:val="0"/>
      <w:numFmt w:val="bullet"/>
      <w:lvlText w:val="▪"/>
      <w:lvlJc w:val="left"/>
      <w:pPr>
        <w:tabs>
          <w:tab w:val="num" w:pos="0"/>
        </w:tabs>
        <w:ind w:left="1500" w:hanging="360"/>
      </w:pPr>
      <w:rPr>
        <w:rFonts w:ascii="OpenSymbol" w:hAnsi="OpenSymbol" w:cs="OpenSymbol" w:hint="default"/>
      </w:rPr>
    </w:lvl>
    <w:lvl w:ilvl="3">
      <w:start w:val="0"/>
      <w:numFmt w:val="bullet"/>
      <w:lvlText w:val=""/>
      <w:lvlJc w:val="left"/>
      <w:pPr>
        <w:tabs>
          <w:tab w:val="num" w:pos="0"/>
        </w:tabs>
        <w:ind w:left="1860" w:hanging="360"/>
      </w:pPr>
      <w:rPr>
        <w:rFonts w:ascii="Symbol" w:hAnsi="Symbol" w:cs="Symbol" w:hint="default"/>
      </w:rPr>
    </w:lvl>
    <w:lvl w:ilvl="4">
      <w:start w:val="0"/>
      <w:numFmt w:val="bullet"/>
      <w:lvlText w:val="◦"/>
      <w:lvlJc w:val="left"/>
      <w:pPr>
        <w:tabs>
          <w:tab w:val="num" w:pos="0"/>
        </w:tabs>
        <w:ind w:left="2220" w:hanging="360"/>
      </w:pPr>
      <w:rPr>
        <w:rFonts w:ascii="OpenSymbol" w:hAnsi="OpenSymbol" w:cs="OpenSymbol" w:hint="default"/>
      </w:rPr>
    </w:lvl>
    <w:lvl w:ilvl="5">
      <w:start w:val="0"/>
      <w:numFmt w:val="bullet"/>
      <w:lvlText w:val="▪"/>
      <w:lvlJc w:val="left"/>
      <w:pPr>
        <w:tabs>
          <w:tab w:val="num" w:pos="0"/>
        </w:tabs>
        <w:ind w:left="2580" w:hanging="360"/>
      </w:pPr>
      <w:rPr>
        <w:rFonts w:ascii="OpenSymbol" w:hAnsi="OpenSymbol" w:cs="OpenSymbol" w:hint="default"/>
      </w:rPr>
    </w:lvl>
    <w:lvl w:ilvl="6">
      <w:start w:val="0"/>
      <w:numFmt w:val="bullet"/>
      <w:lvlText w:val=""/>
      <w:lvlJc w:val="left"/>
      <w:pPr>
        <w:tabs>
          <w:tab w:val="num" w:pos="0"/>
        </w:tabs>
        <w:ind w:left="2940" w:hanging="360"/>
      </w:pPr>
      <w:rPr>
        <w:rFonts w:ascii="Symbol" w:hAnsi="Symbol" w:cs="Symbol" w:hint="default"/>
      </w:rPr>
    </w:lvl>
    <w:lvl w:ilvl="7">
      <w:start w:val="0"/>
      <w:numFmt w:val="bullet"/>
      <w:lvlText w:val="◦"/>
      <w:lvlJc w:val="left"/>
      <w:pPr>
        <w:tabs>
          <w:tab w:val="num" w:pos="0"/>
        </w:tabs>
        <w:ind w:left="3300" w:hanging="360"/>
      </w:pPr>
      <w:rPr>
        <w:rFonts w:ascii="OpenSymbol" w:hAnsi="OpenSymbol" w:cs="OpenSymbol" w:hint="default"/>
      </w:rPr>
    </w:lvl>
    <w:lvl w:ilvl="8">
      <w:start w:val="0"/>
      <w:numFmt w:val="bullet"/>
      <w:lvlText w:val="▪"/>
      <w:lvlJc w:val="left"/>
      <w:pPr>
        <w:tabs>
          <w:tab w:val="num" w:pos="0"/>
        </w:tabs>
        <w:ind w:left="3660" w:hanging="360"/>
      </w:pPr>
      <w:rPr>
        <w:rFonts w:ascii="OpenSymbol" w:hAnsi="OpenSymbol" w:cs="OpenSymbol" w:hint="default"/>
      </w:rPr>
    </w:lvl>
  </w:abstractNum>
  <w:abstractNum w:abstractNumId="3">
    <w:lvl w:ilvl="0">
      <w:numFmt w:val="bullet"/>
      <w:lvlText w:val=""/>
      <w:lvlJc w:val="left"/>
      <w:pPr>
        <w:tabs>
          <w:tab w:val="num" w:pos="0"/>
        </w:tabs>
        <w:ind w:left="1489" w:hanging="360"/>
      </w:pPr>
      <w:rPr>
        <w:rFonts w:ascii="Symbol" w:hAnsi="Symbol" w:cs="Symbol" w:hint="default"/>
      </w:rPr>
    </w:lvl>
    <w:lvl w:ilvl="1">
      <w:start w:val="0"/>
      <w:numFmt w:val="bullet"/>
      <w:lvlText w:val="◦"/>
      <w:lvlJc w:val="left"/>
      <w:pPr>
        <w:tabs>
          <w:tab w:val="num" w:pos="0"/>
        </w:tabs>
        <w:ind w:left="1849" w:hanging="360"/>
      </w:pPr>
      <w:rPr>
        <w:rFonts w:ascii="OpenSymbol" w:hAnsi="OpenSymbol" w:cs="OpenSymbol" w:hint="default"/>
      </w:rPr>
    </w:lvl>
    <w:lvl w:ilvl="2">
      <w:start w:val="0"/>
      <w:numFmt w:val="bullet"/>
      <w:lvlText w:val="▪"/>
      <w:lvlJc w:val="left"/>
      <w:pPr>
        <w:tabs>
          <w:tab w:val="num" w:pos="0"/>
        </w:tabs>
        <w:ind w:left="2209" w:hanging="360"/>
      </w:pPr>
      <w:rPr>
        <w:rFonts w:ascii="OpenSymbol" w:hAnsi="OpenSymbol" w:cs="OpenSymbol" w:hint="default"/>
      </w:rPr>
    </w:lvl>
    <w:lvl w:ilvl="3">
      <w:start w:val="0"/>
      <w:numFmt w:val="bullet"/>
      <w:lvlText w:val=""/>
      <w:lvlJc w:val="left"/>
      <w:pPr>
        <w:tabs>
          <w:tab w:val="num" w:pos="0"/>
        </w:tabs>
        <w:ind w:left="2569" w:hanging="360"/>
      </w:pPr>
      <w:rPr>
        <w:rFonts w:ascii="Symbol" w:hAnsi="Symbol" w:cs="Symbol" w:hint="default"/>
      </w:rPr>
    </w:lvl>
    <w:lvl w:ilvl="4">
      <w:start w:val="0"/>
      <w:numFmt w:val="bullet"/>
      <w:lvlText w:val="◦"/>
      <w:lvlJc w:val="left"/>
      <w:pPr>
        <w:tabs>
          <w:tab w:val="num" w:pos="0"/>
        </w:tabs>
        <w:ind w:left="2929" w:hanging="360"/>
      </w:pPr>
      <w:rPr>
        <w:rFonts w:ascii="OpenSymbol" w:hAnsi="OpenSymbol" w:cs="OpenSymbol" w:hint="default"/>
      </w:rPr>
    </w:lvl>
    <w:lvl w:ilvl="5">
      <w:start w:val="0"/>
      <w:numFmt w:val="bullet"/>
      <w:lvlText w:val="▪"/>
      <w:lvlJc w:val="left"/>
      <w:pPr>
        <w:tabs>
          <w:tab w:val="num" w:pos="0"/>
        </w:tabs>
        <w:ind w:left="3289" w:hanging="360"/>
      </w:pPr>
      <w:rPr>
        <w:rFonts w:ascii="OpenSymbol" w:hAnsi="OpenSymbol" w:cs="OpenSymbol" w:hint="default"/>
      </w:rPr>
    </w:lvl>
    <w:lvl w:ilvl="6">
      <w:start w:val="0"/>
      <w:numFmt w:val="bullet"/>
      <w:lvlText w:val=""/>
      <w:lvlJc w:val="left"/>
      <w:pPr>
        <w:tabs>
          <w:tab w:val="num" w:pos="0"/>
        </w:tabs>
        <w:ind w:left="3649" w:hanging="360"/>
      </w:pPr>
      <w:rPr>
        <w:rFonts w:ascii="Symbol" w:hAnsi="Symbol" w:cs="Symbol" w:hint="default"/>
      </w:rPr>
    </w:lvl>
    <w:lvl w:ilvl="7">
      <w:start w:val="0"/>
      <w:numFmt w:val="bullet"/>
      <w:lvlText w:val="◦"/>
      <w:lvlJc w:val="left"/>
      <w:pPr>
        <w:tabs>
          <w:tab w:val="num" w:pos="0"/>
        </w:tabs>
        <w:ind w:left="4009" w:hanging="360"/>
      </w:pPr>
      <w:rPr>
        <w:rFonts w:ascii="OpenSymbol" w:hAnsi="OpenSymbol" w:cs="OpenSymbol" w:hint="default"/>
      </w:rPr>
    </w:lvl>
    <w:lvl w:ilvl="8">
      <w:start w:val="0"/>
      <w:numFmt w:val="bullet"/>
      <w:lvlText w:val="▪"/>
      <w:lvlJc w:val="left"/>
      <w:pPr>
        <w:tabs>
          <w:tab w:val="num" w:pos="0"/>
        </w:tabs>
        <w:ind w:left="4369" w:hanging="360"/>
      </w:pPr>
      <w:rPr>
        <w:rFonts w:ascii="OpenSymbol" w:hAnsi="OpenSymbol" w:cs="OpenSymbol" w:hint="default"/>
      </w:rPr>
    </w:lvl>
  </w:abstractNum>
  <w:abstractNum w:abstractNumId="4">
    <w:lvl w:ilvl="0">
      <w:numFmt w:val="bullet"/>
      <w:lvlText w:val=""/>
      <w:lvlJc w:val="left"/>
      <w:pPr>
        <w:tabs>
          <w:tab w:val="num" w:pos="0"/>
        </w:tabs>
        <w:ind w:left="717" w:hanging="360"/>
      </w:pPr>
      <w:rPr>
        <w:rFonts w:ascii="Symbol" w:hAnsi="Symbol" w:cs="Symbol" w:hint="default"/>
      </w:rPr>
    </w:lvl>
    <w:lvl w:ilvl="1">
      <w:start w:val="0"/>
      <w:numFmt w:val="bullet"/>
      <w:lvlText w:val="◦"/>
      <w:lvlJc w:val="left"/>
      <w:pPr>
        <w:tabs>
          <w:tab w:val="num" w:pos="0"/>
        </w:tabs>
        <w:ind w:left="1077" w:hanging="360"/>
      </w:pPr>
      <w:rPr>
        <w:rFonts w:ascii="OpenSymbol" w:hAnsi="OpenSymbol" w:cs="OpenSymbol" w:hint="default"/>
      </w:rPr>
    </w:lvl>
    <w:lvl w:ilvl="2">
      <w:start w:val="0"/>
      <w:numFmt w:val="bullet"/>
      <w:lvlText w:val="▪"/>
      <w:lvlJc w:val="left"/>
      <w:pPr>
        <w:tabs>
          <w:tab w:val="num" w:pos="0"/>
        </w:tabs>
        <w:ind w:left="1437" w:hanging="360"/>
      </w:pPr>
      <w:rPr>
        <w:rFonts w:ascii="OpenSymbol" w:hAnsi="OpenSymbol" w:cs="OpenSymbol" w:hint="default"/>
      </w:rPr>
    </w:lvl>
    <w:lvl w:ilvl="3">
      <w:start w:val="0"/>
      <w:numFmt w:val="bullet"/>
      <w:lvlText w:val=""/>
      <w:lvlJc w:val="left"/>
      <w:pPr>
        <w:tabs>
          <w:tab w:val="num" w:pos="0"/>
        </w:tabs>
        <w:ind w:left="1797" w:hanging="360"/>
      </w:pPr>
      <w:rPr>
        <w:rFonts w:ascii="Symbol" w:hAnsi="Symbol" w:cs="Symbol" w:hint="default"/>
      </w:rPr>
    </w:lvl>
    <w:lvl w:ilvl="4">
      <w:start w:val="0"/>
      <w:numFmt w:val="bullet"/>
      <w:lvlText w:val="◦"/>
      <w:lvlJc w:val="left"/>
      <w:pPr>
        <w:tabs>
          <w:tab w:val="num" w:pos="0"/>
        </w:tabs>
        <w:ind w:left="2157" w:hanging="360"/>
      </w:pPr>
      <w:rPr>
        <w:rFonts w:ascii="OpenSymbol" w:hAnsi="OpenSymbol" w:cs="OpenSymbol" w:hint="default"/>
      </w:rPr>
    </w:lvl>
    <w:lvl w:ilvl="5">
      <w:start w:val="0"/>
      <w:numFmt w:val="bullet"/>
      <w:lvlText w:val="▪"/>
      <w:lvlJc w:val="left"/>
      <w:pPr>
        <w:tabs>
          <w:tab w:val="num" w:pos="0"/>
        </w:tabs>
        <w:ind w:left="2517" w:hanging="360"/>
      </w:pPr>
      <w:rPr>
        <w:rFonts w:ascii="OpenSymbol" w:hAnsi="OpenSymbol" w:cs="OpenSymbol" w:hint="default"/>
      </w:rPr>
    </w:lvl>
    <w:lvl w:ilvl="6">
      <w:start w:val="0"/>
      <w:numFmt w:val="bullet"/>
      <w:lvlText w:val=""/>
      <w:lvlJc w:val="left"/>
      <w:pPr>
        <w:tabs>
          <w:tab w:val="num" w:pos="0"/>
        </w:tabs>
        <w:ind w:left="2877" w:hanging="360"/>
      </w:pPr>
      <w:rPr>
        <w:rFonts w:ascii="Symbol" w:hAnsi="Symbol" w:cs="Symbol" w:hint="default"/>
      </w:rPr>
    </w:lvl>
    <w:lvl w:ilvl="7">
      <w:start w:val="0"/>
      <w:numFmt w:val="bullet"/>
      <w:lvlText w:val="◦"/>
      <w:lvlJc w:val="left"/>
      <w:pPr>
        <w:tabs>
          <w:tab w:val="num" w:pos="0"/>
        </w:tabs>
        <w:ind w:left="3237" w:hanging="360"/>
      </w:pPr>
      <w:rPr>
        <w:rFonts w:ascii="OpenSymbol" w:hAnsi="OpenSymbol" w:cs="OpenSymbol" w:hint="default"/>
      </w:rPr>
    </w:lvl>
    <w:lvl w:ilvl="8">
      <w:start w:val="0"/>
      <w:numFmt w:val="bullet"/>
      <w:lvlText w:val="▪"/>
      <w:lvlJc w:val="left"/>
      <w:pPr>
        <w:tabs>
          <w:tab w:val="num" w:pos="0"/>
        </w:tabs>
        <w:ind w:left="3597" w:hanging="360"/>
      </w:pPr>
      <w:rPr>
        <w:rFonts w:ascii="OpenSymbol" w:hAnsi="OpenSymbol" w:cs="OpenSymbol" w:hint="default"/>
      </w:rPr>
    </w:lvl>
  </w:abstractNum>
  <w:abstractNum w:abstractNumId="5">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5"/>
    <w:lvlOverride w:ilvl="0">
      <w:startOverride w:val="1"/>
    </w:lvlOverride>
  </w:num>
  <w:num w:numId="11">
    <w:abstractNumId w:val="6"/>
    <w:lvlOverride w:ilvl="0">
      <w:startOverride w:val="1"/>
    </w:lvlOverride>
  </w:num>
  <w:num w:numId="12">
    <w:abstractNumId w:val="6"/>
  </w:num>
  <w:num w:numId="13">
    <w:abstractNumId w:val="6"/>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Lucida Sans"/>
      <w:color w:val="auto"/>
      <w:kern w:val="2"/>
      <w:sz w:val="24"/>
      <w:szCs w:val="24"/>
      <w:lang w:val="pl-PL" w:eastAsia="zh-CN" w:bidi="hi-IN"/>
    </w:rPr>
  </w:style>
  <w:style w:type="paragraph" w:styleId="Nagwek3">
    <w:name w:val="Heading 3"/>
    <w:basedOn w:val="Normal"/>
    <w:next w:val="Normal"/>
    <w:link w:val="Nagwek3Znak"/>
    <w:uiPriority w:val="9"/>
    <w:unhideWhenUsed/>
    <w:qFormat/>
    <w:rsid w:val="00e50c8f"/>
    <w:pPr>
      <w:keepNext w:val="true"/>
      <w:keepLines/>
      <w:spacing w:before="40" w:after="0"/>
      <w:outlineLvl w:val="2"/>
    </w:pPr>
    <w:rPr>
      <w:rFonts w:ascii="Calibri Light" w:hAnsi="Calibri Light" w:eastAsia="" w:cs="Mangal"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WW8Num2z0" w:customStyle="1">
    <w:name w:val="WW8Num2z0"/>
    <w:qFormat/>
    <w:rPr>
      <w:rFonts w:ascii="Times New Roman" w:hAnsi="Times New Roman" w:eastAsia="Times New Roman" w:cs="Times New Roman"/>
      <w:b w:val="false"/>
      <w:bCs w:val="false"/>
      <w:i w:val="false"/>
      <w:caps w:val="false"/>
      <w:smallCaps w:val="false"/>
      <w:spacing w:val="0"/>
      <w:kern w:val="2"/>
      <w:sz w:val="24"/>
      <w:szCs w:val="24"/>
      <w:lang w:val="pl-PL" w:eastAsia="hi-IN"/>
    </w:rPr>
  </w:style>
  <w:style w:type="character" w:styleId="Znakinumeracji" w:customStyle="1">
    <w:name w:val="Znaki numeracji"/>
    <w:qFormat/>
    <w:rPr/>
  </w:style>
  <w:style w:type="character" w:styleId="Znakiwypunktowania" w:customStyle="1">
    <w:name w:val="Znaki wypunktowania"/>
    <w:qFormat/>
    <w:rPr>
      <w:rFonts w:ascii="OpenSymbol" w:hAnsi="OpenSymbol" w:eastAsia="OpenSymbol" w:cs="OpenSymbol"/>
    </w:rPr>
  </w:style>
  <w:style w:type="character" w:styleId="NagwekZnak" w:customStyle="1">
    <w:name w:val="Nagłówek Znak"/>
    <w:basedOn w:val="DefaultParagraphFont"/>
    <w:uiPriority w:val="99"/>
    <w:qFormat/>
    <w:rsid w:val="00396234"/>
    <w:rPr>
      <w:rFonts w:cs="Mangal"/>
      <w:szCs w:val="21"/>
    </w:rPr>
  </w:style>
  <w:style w:type="character" w:styleId="Nagwek3Znak" w:customStyle="1">
    <w:name w:val="Nagłówek 3 Znak"/>
    <w:basedOn w:val="DefaultParagraphFont"/>
    <w:uiPriority w:val="9"/>
    <w:qFormat/>
    <w:rsid w:val="00e50c8f"/>
    <w:rPr>
      <w:rFonts w:ascii="Calibri Light" w:hAnsi="Calibri Light" w:eastAsia="" w:cs="Mangal" w:asciiTheme="majorHAnsi" w:eastAsiaTheme="majorEastAsia" w:hAnsiTheme="majorHAnsi"/>
      <w:color w:val="1F3763" w:themeColor="accent1" w:themeShade="7f"/>
      <w:szCs w:val="21"/>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Lucida Sans"/>
      <w:sz w:val="24"/>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Lucida Sans"/>
      <w:sz w:val="24"/>
    </w:rPr>
  </w:style>
  <w:style w:type="paragraph" w:styleId="Nagwek1" w:customStyle="1">
    <w:name w:val="Nagłówek1"/>
    <w:basedOn w:val="Standard"/>
    <w:next w:val="Textbody"/>
    <w:qFormat/>
    <w:pPr>
      <w:keepNext w:val="true"/>
      <w:spacing w:before="240" w:after="120"/>
    </w:pPr>
    <w:rPr>
      <w:rFonts w:ascii="Liberation Sans" w:hAnsi="Liberation Sans" w:eastAsia="Microsoft YaHei" w:cs="Lucida Sans"/>
      <w:sz w:val="28"/>
      <w:szCs w:val="28"/>
    </w:rPr>
  </w:style>
  <w:style w:type="paragraph" w:styleId="Caption">
    <w:name w:val="caption"/>
    <w:basedOn w:val="Standard"/>
    <w:qFormat/>
    <w:pPr>
      <w:suppressLineNumbers/>
      <w:spacing w:before="120" w:after="120"/>
    </w:pPr>
    <w:rPr>
      <w:rFonts w:cs="Lucida Sans"/>
      <w:i/>
      <w:iCs/>
      <w:sz w:val="24"/>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1"/>
      <w:szCs w:val="24"/>
      <w:lang w:val="pl-PL" w:eastAsia="zh-CN" w:bidi="hi-IN"/>
    </w:rPr>
  </w:style>
  <w:style w:type="paragraph" w:styleId="Textbody" w:customStyle="1">
    <w:name w:val="Text body"/>
    <w:basedOn w:val="Standard"/>
    <w:qFormat/>
    <w:pPr>
      <w:spacing w:lineRule="auto" w:line="288" w:before="0" w:after="140"/>
    </w:pPr>
    <w:rPr/>
  </w:style>
  <w:style w:type="paragraph" w:styleId="Tekstwstpniesformatowany" w:customStyle="1">
    <w:name w:val="Tekst wstępnie sformatowany"/>
    <w:basedOn w:val="Standard"/>
    <w:qFormat/>
    <w:pPr/>
    <w:rPr>
      <w:rFonts w:eastAsia="NSimSun" w:cs="Liberation Mono"/>
      <w:sz w:val="28"/>
      <w:szCs w:val="20"/>
    </w:rPr>
  </w:style>
  <w:style w:type="paragraph" w:styleId="Normalny1" w:customStyle="1">
    <w:name w:val="Normalny1"/>
    <w:qFormat/>
    <w:pPr>
      <w:widowControl w:val="false"/>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l-PL" w:eastAsia="pl-PL" w:bidi="ar-SA"/>
    </w:rPr>
  </w:style>
  <w:style w:type="paragraph" w:styleId="Tekstpodstawowywcity21" w:customStyle="1">
    <w:name w:val="Tekst podstawowy wcięty 21"/>
    <w:basedOn w:val="Normalny1"/>
    <w:qFormat/>
    <w:pPr>
      <w:spacing w:before="0" w:after="200"/>
      <w:ind w:firstLine="708"/>
      <w:jc w:val="both"/>
    </w:pPr>
    <w:rPr>
      <w:rFonts w:ascii="Arial" w:hAnsi="Arial" w:eastAsia="SimSun" w:cs="Arial"/>
      <w:lang w:eastAsia="zh-CN" w:bidi="hi-IN"/>
    </w:rPr>
  </w:style>
  <w:style w:type="paragraph" w:styleId="ListParagraph">
    <w:name w:val="List Paragraph"/>
    <w:basedOn w:val="Standard"/>
    <w:qFormat/>
    <w:pPr>
      <w:spacing w:before="0" w:after="0"/>
      <w:ind w:left="720" w:hanging="0"/>
      <w:contextualSpacing/>
    </w:pPr>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4"/>
      <w:lang w:val="pl-PL" w:eastAsia="pl-PL" w:bidi="ar-SA"/>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Stopka">
    <w:name w:val="Footer"/>
    <w:basedOn w:val="Standard"/>
    <w:pPr>
      <w:suppressLineNumbers/>
      <w:tabs>
        <w:tab w:val="clear" w:pos="709"/>
        <w:tab w:val="center" w:pos="4819" w:leader="none"/>
        <w:tab w:val="right" w:pos="9638" w:leader="none"/>
      </w:tabs>
    </w:pPr>
    <w:rPr/>
  </w:style>
  <w:style w:type="paragraph" w:styleId="Gwka">
    <w:name w:val="Header"/>
    <w:basedOn w:val="Normal"/>
    <w:link w:val="NagwekZnak"/>
    <w:uiPriority w:val="99"/>
    <w:unhideWhenUsed/>
    <w:rsid w:val="00396234"/>
    <w:pPr>
      <w:tabs>
        <w:tab w:val="clear" w:pos="709"/>
        <w:tab w:val="center" w:pos="4536" w:leader="none"/>
        <w:tab w:val="right" w:pos="9072" w:leader="none"/>
      </w:tabs>
    </w:pPr>
    <w:rPr>
      <w:rFonts w:cs="Mangal"/>
      <w:szCs w:val="21"/>
    </w:rPr>
  </w:style>
  <w:style w:type="paragraph" w:styleId="NormalWeb">
    <w:name w:val="Normal (Web)"/>
    <w:basedOn w:val="Normal"/>
    <w:uiPriority w:val="99"/>
    <w:unhideWhenUsed/>
    <w:qFormat/>
    <w:rsid w:val="00407413"/>
    <w:pPr>
      <w:suppressAutoHyphens w:val="false"/>
      <w:spacing w:beforeAutospacing="1" w:afterAutospacing="1"/>
      <w:textAlignment w:val="auto"/>
    </w:pPr>
    <w:rPr>
      <w:rFonts w:ascii="Times New Roman" w:hAnsi="Times New Roman" w:eastAsia="Times New Roman" w:cs="Times New Roman"/>
      <w:kern w:val="0"/>
      <w:lang w:eastAsia="pl-PL" w:bidi="ar-SA"/>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rsid w:val="004e511e"/>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m.bip.legnica.eu/" TargetMode="External"/><Relationship Id="rId3" Type="http://schemas.openxmlformats.org/officeDocument/2006/relationships/hyperlink" Target="http://www.ekoportal.gov.pl/"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LibreOffice/7.5.0.3$Windows_X86_64 LibreOffice_project/c21113d003cd3efa8c53188764377a8272d9d6de</Application>
  <AppVersion>15.0000</AppVersion>
  <Pages>20</Pages>
  <Words>9176</Words>
  <Characters>58013</Characters>
  <CharactersWithSpaces>67668</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2025-03-12T14:06:00Z</dcterms:created>
  <dc:creator>Bożena Świerczek</dc:creator>
  <dc:description/>
  <dc:language>pl-PL</dc:language>
  <cp:lastModifiedBy/>
  <dcterms:modified xsi:type="dcterms:W3CDTF">2025-03-14T14:36:51Z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